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3A04E" w14:textId="25C81E64" w:rsidR="007D3BCA" w:rsidRDefault="003F7FCE" w:rsidP="00BF2BCA">
      <w:r w:rsidRPr="0086495B">
        <w:rPr>
          <w:noProof/>
        </w:rPr>
        <w:drawing>
          <wp:anchor distT="0" distB="0" distL="114300" distR="114300" simplePos="0" relativeHeight="251661313" behindDoc="0" locked="0" layoutInCell="1" allowOverlap="1" wp14:anchorId="7D505A27" wp14:editId="2298D44D">
            <wp:simplePos x="0" y="0"/>
            <wp:positionH relativeFrom="page">
              <wp:posOffset>2111375</wp:posOffset>
            </wp:positionH>
            <wp:positionV relativeFrom="paragraph">
              <wp:posOffset>-373380</wp:posOffset>
            </wp:positionV>
            <wp:extent cx="5501640" cy="5501640"/>
            <wp:effectExtent l="0" t="0" r="3810" b="0"/>
            <wp:wrapNone/>
            <wp:docPr id="119052119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521196"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5501640" cy="5501640"/>
                    </a:xfrm>
                    <a:prstGeom prst="rect">
                      <a:avLst/>
                    </a:prstGeom>
                  </pic:spPr>
                </pic:pic>
              </a:graphicData>
            </a:graphic>
            <wp14:sizeRelH relativeFrom="margin">
              <wp14:pctWidth>0</wp14:pctWidth>
            </wp14:sizeRelH>
            <wp14:sizeRelV relativeFrom="margin">
              <wp14:pctHeight>0</wp14:pctHeight>
            </wp14:sizeRelV>
          </wp:anchor>
        </w:drawing>
      </w:r>
      <w:r w:rsidRPr="00C41CC4">
        <w:rPr>
          <w:noProof/>
          <w:color w:val="003C7D"/>
          <w:sz w:val="56"/>
          <w:szCs w:val="56"/>
          <w:lang w:eastAsia="pl-PL"/>
        </w:rPr>
        <w:drawing>
          <wp:anchor distT="0" distB="0" distL="114300" distR="114300" simplePos="0" relativeHeight="251660289" behindDoc="0" locked="0" layoutInCell="1" allowOverlap="1" wp14:anchorId="6C76C751" wp14:editId="3B147038">
            <wp:simplePos x="0" y="0"/>
            <wp:positionH relativeFrom="page">
              <wp:posOffset>1649730</wp:posOffset>
            </wp:positionH>
            <wp:positionV relativeFrom="page">
              <wp:posOffset>23495</wp:posOffset>
            </wp:positionV>
            <wp:extent cx="5896800" cy="7189200"/>
            <wp:effectExtent l="0" t="0" r="8890" b="0"/>
            <wp:wrapNone/>
            <wp:docPr id="1" name="Obraz 1" descr="C:\Users\kszyszka\Desktop\Refresh CI\szary_typografia_male koloA4-01 - Kop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szyszka\Desktop\Refresh CI\szary_typografia_male koloA4-01 - Kopia.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96800" cy="718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2517CD" w:rsidRPr="006651A2">
        <w:rPr>
          <w:rFonts w:cs="Tahoma"/>
          <w:noProof/>
          <w:lang w:eastAsia="pl-PL"/>
        </w:rPr>
        <w:drawing>
          <wp:anchor distT="0" distB="0" distL="114300" distR="114300" simplePos="0" relativeHeight="251658241" behindDoc="0" locked="1" layoutInCell="1" allowOverlap="1" wp14:anchorId="770858F9" wp14:editId="4C4E1231">
            <wp:simplePos x="0" y="0"/>
            <wp:positionH relativeFrom="margin">
              <wp:posOffset>4672965</wp:posOffset>
            </wp:positionH>
            <wp:positionV relativeFrom="margin">
              <wp:posOffset>7374255</wp:posOffset>
            </wp:positionV>
            <wp:extent cx="2159000" cy="2299970"/>
            <wp:effectExtent l="0" t="0" r="0" b="0"/>
            <wp:wrapNone/>
            <wp:docPr id="75" name="Obraz 75" descr="\\pzu.pl\dane\DokumentyPZU\PMA\BMA\Identyfikacja Wizualna PZU\_LOGOTYPY\LOGO PZU\PZU LOGO RGB\PZU LOGO RGB-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zu.pl\dane\DokumentyPZU\PMA\BMA\Identyfikacja Wizualna PZU\_LOGOTYPY\LOGO PZU\PZU LOGO RGB\PZU LOGO RGB-01.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 b="-6502"/>
                    <a:stretch/>
                  </pic:blipFill>
                  <pic:spPr bwMode="auto">
                    <a:xfrm>
                      <a:off x="0" y="0"/>
                      <a:ext cx="2159000" cy="2299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66985F" w14:textId="77777777" w:rsidR="007D3BCA" w:rsidRDefault="007D3BCA" w:rsidP="00BF2BCA"/>
    <w:p w14:paraId="2B6D4840" w14:textId="77777777" w:rsidR="007D3BCA" w:rsidRDefault="007D3BCA" w:rsidP="00BF2BCA"/>
    <w:p w14:paraId="4485C974" w14:textId="77777777" w:rsidR="007D3BCA" w:rsidRDefault="007D3BCA" w:rsidP="00BF2BCA"/>
    <w:p w14:paraId="7940674B" w14:textId="77777777" w:rsidR="007D3BCA" w:rsidRDefault="007D3BCA" w:rsidP="00BF2BCA"/>
    <w:p w14:paraId="2642622E" w14:textId="77777777" w:rsidR="007D3BCA" w:rsidRDefault="007D3BCA" w:rsidP="00BF2BCA"/>
    <w:p w14:paraId="09E10C10" w14:textId="77777777" w:rsidR="007D3BCA" w:rsidRDefault="007D3BCA" w:rsidP="00BF2BCA"/>
    <w:p w14:paraId="08964C88" w14:textId="77777777" w:rsidR="007D3BCA" w:rsidRDefault="007D3BCA" w:rsidP="00BF2BCA"/>
    <w:p w14:paraId="49EC2162" w14:textId="77777777" w:rsidR="007D3BCA" w:rsidRDefault="007D3BCA" w:rsidP="00BF2BCA"/>
    <w:p w14:paraId="06BEDFAB" w14:textId="77777777" w:rsidR="007D3BCA" w:rsidRDefault="007D3BCA" w:rsidP="00BF2BCA"/>
    <w:p w14:paraId="403B303D" w14:textId="77777777" w:rsidR="007D3BCA" w:rsidRDefault="007D3BCA" w:rsidP="00BF2BCA"/>
    <w:p w14:paraId="26C9461F" w14:textId="77777777" w:rsidR="007D3BCA" w:rsidRDefault="007D3BCA" w:rsidP="00BF2BCA"/>
    <w:p w14:paraId="4E412408" w14:textId="77777777" w:rsidR="007D3BCA" w:rsidRDefault="007D3BCA" w:rsidP="00BF2BCA"/>
    <w:p w14:paraId="6CD2EDE1" w14:textId="77777777" w:rsidR="007D3BCA" w:rsidRDefault="007D3BCA" w:rsidP="00BF2BCA"/>
    <w:p w14:paraId="66954E8E" w14:textId="77777777" w:rsidR="007D3BCA" w:rsidRDefault="007D3BCA" w:rsidP="00BF2BCA"/>
    <w:p w14:paraId="0418EA25" w14:textId="77777777" w:rsidR="007D3BCA" w:rsidRDefault="007D3BCA" w:rsidP="00BF2BCA"/>
    <w:p w14:paraId="5A72B0BA" w14:textId="77777777" w:rsidR="007D3BCA" w:rsidRDefault="007D3BCA" w:rsidP="00BF2BCA"/>
    <w:p w14:paraId="08E8FE50" w14:textId="77777777" w:rsidR="007D3BCA" w:rsidRDefault="007D3BCA" w:rsidP="00BF2BCA"/>
    <w:p w14:paraId="23D6C4FA" w14:textId="77777777" w:rsidR="007D3BCA" w:rsidRDefault="007D3BCA" w:rsidP="00BF2BCA"/>
    <w:p w14:paraId="5EFDC2F7" w14:textId="77777777" w:rsidR="007D3BCA" w:rsidRDefault="007D3BCA" w:rsidP="00BF2BCA"/>
    <w:p w14:paraId="131464AC" w14:textId="77777777" w:rsidR="007D3BCA" w:rsidRDefault="007D3BCA" w:rsidP="00BF2BCA"/>
    <w:p w14:paraId="53EC7D0C" w14:textId="77777777" w:rsidR="007D3BCA" w:rsidRDefault="007D3BCA" w:rsidP="00BF2BCA"/>
    <w:p w14:paraId="5B3012A3" w14:textId="77777777" w:rsidR="007D3BCA" w:rsidRDefault="007D3BCA" w:rsidP="00BF2BCA"/>
    <w:p w14:paraId="08F180CC" w14:textId="77777777" w:rsidR="007D3BCA" w:rsidRDefault="007D3BCA" w:rsidP="00BF2BCA"/>
    <w:p w14:paraId="67EF5DA4" w14:textId="77777777" w:rsidR="00FD1971" w:rsidRDefault="005C6578" w:rsidP="005C6578">
      <w:pPr>
        <w:widowControl w:val="0"/>
        <w:spacing w:after="0" w:line="680" w:lineRule="exact"/>
        <w:ind w:left="108" w:right="-23"/>
        <w:rPr>
          <w:rFonts w:eastAsia="DIN Pro" w:cs="Tahoma"/>
          <w:b/>
          <w:bCs/>
          <w:color w:val="004182"/>
          <w:kern w:val="0"/>
          <w:sz w:val="56"/>
          <w:szCs w:val="56"/>
          <w14:ligatures w14:val="none"/>
        </w:rPr>
      </w:pPr>
      <w:r>
        <w:rPr>
          <w:rFonts w:eastAsia="DIN Pro" w:cs="Tahoma"/>
          <w:b/>
          <w:bCs/>
          <w:color w:val="004182"/>
          <w:kern w:val="0"/>
          <w:sz w:val="56"/>
          <w:szCs w:val="56"/>
          <w14:ligatures w14:val="none"/>
        </w:rPr>
        <w:t xml:space="preserve">Kaskokindlustuse tingimused </w:t>
      </w:r>
    </w:p>
    <w:p w14:paraId="2E4D098B" w14:textId="304526D4" w:rsidR="005C6578" w:rsidRPr="005C6578" w:rsidRDefault="005C6578" w:rsidP="005C6578">
      <w:pPr>
        <w:widowControl w:val="0"/>
        <w:spacing w:after="0" w:line="680" w:lineRule="exact"/>
        <w:ind w:left="108" w:right="-23"/>
        <w:rPr>
          <w:rFonts w:eastAsia="DIN Pro" w:cs="Tahoma"/>
          <w:b/>
          <w:bCs/>
          <w:color w:val="004182"/>
          <w:kern w:val="0"/>
          <w:sz w:val="56"/>
          <w:szCs w:val="56"/>
          <w14:ligatures w14:val="none"/>
        </w:rPr>
      </w:pPr>
      <w:r>
        <w:rPr>
          <w:rFonts w:eastAsia="DIN Pro" w:cs="Tahoma"/>
          <w:b/>
          <w:bCs/>
          <w:color w:val="004182"/>
          <w:kern w:val="0"/>
          <w:sz w:val="56"/>
          <w:szCs w:val="56"/>
          <w14:ligatures w14:val="none"/>
        </w:rPr>
        <w:t>BM</w:t>
      </w:r>
      <w:r w:rsidR="00F86108">
        <w:rPr>
          <w:rFonts w:eastAsia="DIN Pro" w:cs="Tahoma"/>
          <w:b/>
          <w:bCs/>
          <w:color w:val="004182"/>
          <w:kern w:val="0"/>
          <w:sz w:val="56"/>
          <w:szCs w:val="56"/>
          <w14:ligatures w14:val="none"/>
        </w:rPr>
        <w:t>W-A300/2023</w:t>
      </w:r>
    </w:p>
    <w:p w14:paraId="52F93A47" w14:textId="77777777" w:rsidR="00FD1971" w:rsidRDefault="00FD1971" w:rsidP="00F86108">
      <w:pPr>
        <w:widowControl w:val="0"/>
        <w:spacing w:after="0" w:line="270" w:lineRule="exact"/>
        <w:ind w:right="3306"/>
        <w:rPr>
          <w:rFonts w:eastAsia="DIN Pro" w:cs="Tahoma"/>
          <w:b/>
          <w:bCs/>
          <w:color w:val="004182"/>
          <w:kern w:val="0"/>
          <w:sz w:val="56"/>
          <w:szCs w:val="56"/>
          <w14:ligatures w14:val="none"/>
        </w:rPr>
      </w:pPr>
    </w:p>
    <w:p w14:paraId="24B6DF67" w14:textId="29D3A247" w:rsidR="007D3BCA" w:rsidRDefault="007D3BCA" w:rsidP="00FD1971">
      <w:pPr>
        <w:widowControl w:val="0"/>
        <w:spacing w:after="0" w:line="270" w:lineRule="exact"/>
        <w:ind w:left="284" w:right="3306" w:hanging="142"/>
        <w:rPr>
          <w:rFonts w:eastAsia="DIN Pro" w:cs="Tahoma"/>
          <w:b/>
          <w:bCs/>
          <w:color w:val="004182"/>
          <w:spacing w:val="3"/>
          <w:kern w:val="0"/>
          <w:sz w:val="21"/>
          <w:szCs w:val="21"/>
          <w14:ligatures w14:val="none"/>
        </w:rPr>
      </w:pPr>
      <w:r w:rsidRPr="007D3BCA">
        <w:rPr>
          <w:rFonts w:eastAsia="DIN Pro" w:cs="Tahoma"/>
          <w:b/>
          <w:bCs/>
          <w:color w:val="004182"/>
          <w:spacing w:val="3"/>
          <w:kern w:val="0"/>
          <w:sz w:val="21"/>
          <w:szCs w:val="21"/>
          <w14:ligatures w14:val="none"/>
        </w:rPr>
        <w:t xml:space="preserve">Kehtivad alates </w:t>
      </w:r>
      <w:r w:rsidR="00EA5296">
        <w:rPr>
          <w:rFonts w:eastAsia="DIN Pro" w:cs="Tahoma"/>
          <w:b/>
          <w:bCs/>
          <w:color w:val="004182"/>
          <w:spacing w:val="3"/>
          <w:kern w:val="0"/>
          <w:sz w:val="21"/>
          <w:szCs w:val="21"/>
          <w14:ligatures w14:val="none"/>
        </w:rPr>
        <w:t>28.04.2023</w:t>
      </w:r>
    </w:p>
    <w:p w14:paraId="557F644F" w14:textId="77777777" w:rsidR="007D3BCA" w:rsidRDefault="007D3BCA" w:rsidP="007D3BCA">
      <w:pPr>
        <w:widowControl w:val="0"/>
        <w:spacing w:after="0" w:line="270" w:lineRule="exact"/>
        <w:ind w:left="113" w:right="3306"/>
        <w:rPr>
          <w:rFonts w:eastAsia="DIN Pro" w:cs="Tahoma"/>
          <w:b/>
          <w:bCs/>
          <w:color w:val="004182"/>
          <w:spacing w:val="3"/>
          <w:kern w:val="0"/>
          <w:sz w:val="21"/>
          <w:szCs w:val="21"/>
          <w14:ligatures w14:val="none"/>
        </w:rPr>
      </w:pPr>
    </w:p>
    <w:p w14:paraId="68ED3E77" w14:textId="77777777" w:rsidR="007D3BCA" w:rsidRDefault="007D3BCA" w:rsidP="007D3BCA">
      <w:pPr>
        <w:widowControl w:val="0"/>
        <w:spacing w:after="0" w:line="270" w:lineRule="exact"/>
        <w:ind w:left="113" w:right="3306"/>
        <w:rPr>
          <w:rFonts w:eastAsia="DIN Pro" w:cs="Tahoma"/>
          <w:b/>
          <w:bCs/>
          <w:color w:val="004182"/>
          <w:spacing w:val="3"/>
          <w:kern w:val="0"/>
          <w:sz w:val="21"/>
          <w:szCs w:val="21"/>
          <w14:ligatures w14:val="none"/>
        </w:rPr>
      </w:pPr>
    </w:p>
    <w:p w14:paraId="4FBED3C0" w14:textId="77777777" w:rsidR="007D3BCA" w:rsidRDefault="007D3BCA" w:rsidP="007D3BCA">
      <w:pPr>
        <w:widowControl w:val="0"/>
        <w:spacing w:after="0" w:line="270" w:lineRule="exact"/>
        <w:ind w:left="113" w:right="3306"/>
        <w:rPr>
          <w:rFonts w:eastAsia="DIN Pro" w:cs="Tahoma"/>
          <w:b/>
          <w:bCs/>
          <w:color w:val="004182"/>
          <w:spacing w:val="3"/>
          <w:kern w:val="0"/>
          <w:sz w:val="21"/>
          <w:szCs w:val="21"/>
          <w14:ligatures w14:val="none"/>
        </w:rPr>
      </w:pPr>
    </w:p>
    <w:p w14:paraId="1CB391B5" w14:textId="77777777" w:rsidR="007B7160" w:rsidRDefault="007B7160" w:rsidP="00BF2BCA"/>
    <w:p w14:paraId="0DEE8F57" w14:textId="77777777" w:rsidR="002517CD" w:rsidRPr="00185039" w:rsidRDefault="002517CD" w:rsidP="002517CD">
      <w:pPr>
        <w:widowControl w:val="0"/>
        <w:spacing w:before="54" w:after="0" w:line="360" w:lineRule="exact"/>
        <w:ind w:right="357"/>
        <w:rPr>
          <w:rFonts w:eastAsia="Source Sans Pro" w:cs="Tahoma"/>
          <w:kern w:val="0"/>
          <w:sz w:val="30"/>
          <w:szCs w:val="30"/>
          <w14:ligatures w14:val="none"/>
        </w:rPr>
      </w:pPr>
      <w:r w:rsidRPr="00185039">
        <w:rPr>
          <w:rFonts w:eastAsia="Source Sans Pro" w:cs="Tahoma"/>
          <w:b/>
          <w:bCs/>
          <w:color w:val="004182"/>
          <w:kern w:val="0"/>
          <w:sz w:val="30"/>
          <w:szCs w:val="30"/>
          <w14:ligatures w14:val="none"/>
        </w:rPr>
        <w:lastRenderedPageBreak/>
        <w:t>Sisukord</w:t>
      </w:r>
    </w:p>
    <w:p w14:paraId="13FDC6A3" w14:textId="77777777" w:rsidR="002517CD" w:rsidRPr="00785F82" w:rsidRDefault="002517CD" w:rsidP="002517CD">
      <w:pPr>
        <w:widowControl w:val="0"/>
        <w:spacing w:after="0" w:line="230" w:lineRule="exact"/>
        <w:rPr>
          <w:rFonts w:eastAsia="Source Sans Pro" w:cs="Tahoma"/>
          <w:color w:val="555555"/>
          <w:spacing w:val="1"/>
          <w:kern w:val="0"/>
          <w:sz w:val="20"/>
          <w:szCs w:val="20"/>
          <w14:ligatures w14:val="none"/>
        </w:rPr>
      </w:pPr>
    </w:p>
    <w:p w14:paraId="09BA2061" w14:textId="77777777" w:rsidR="002517CD" w:rsidRPr="009A066E" w:rsidRDefault="002517CD" w:rsidP="002517CD">
      <w:pPr>
        <w:widowControl w:val="0"/>
        <w:spacing w:after="0" w:line="230" w:lineRule="exact"/>
        <w:rPr>
          <w:rFonts w:eastAsia="Source Sans Pro" w:cs="Tahoma"/>
          <w:color w:val="555555"/>
          <w:spacing w:val="1"/>
          <w:kern w:val="0"/>
          <w:sz w:val="20"/>
          <w:szCs w:val="20"/>
          <w14:ligatures w14:val="none"/>
        </w:rPr>
      </w:pPr>
    </w:p>
    <w:p w14:paraId="3BA93DE5" w14:textId="2A948626" w:rsidR="00C83E67" w:rsidRPr="00C83E67" w:rsidRDefault="00785F82">
      <w:pPr>
        <w:pStyle w:val="TOC3"/>
        <w:tabs>
          <w:tab w:val="left" w:pos="960"/>
          <w:tab w:val="right" w:leader="dot" w:pos="9486"/>
        </w:tabs>
        <w:rPr>
          <w:rFonts w:asciiTheme="minorHAnsi" w:eastAsiaTheme="minorEastAsia" w:hAnsiTheme="minorHAnsi"/>
          <w:noProof/>
          <w:color w:val="555555"/>
          <w:sz w:val="24"/>
          <w:szCs w:val="24"/>
          <w:lang w:eastAsia="et-EE"/>
        </w:rPr>
      </w:pPr>
      <w:r w:rsidRPr="00C83E67">
        <w:rPr>
          <w:rFonts w:eastAsia="Source Sans Pro" w:cs="Tahoma"/>
          <w:color w:val="555555"/>
          <w:spacing w:val="1"/>
          <w:kern w:val="0"/>
          <w:sz w:val="20"/>
          <w:szCs w:val="20"/>
          <w14:ligatures w14:val="none"/>
        </w:rPr>
        <w:fldChar w:fldCharType="begin"/>
      </w:r>
      <w:r w:rsidRPr="00C83E67">
        <w:rPr>
          <w:rFonts w:eastAsia="Source Sans Pro" w:cs="Tahoma"/>
          <w:color w:val="555555"/>
          <w:spacing w:val="1"/>
          <w:kern w:val="0"/>
          <w:sz w:val="20"/>
          <w:szCs w:val="20"/>
          <w14:ligatures w14:val="none"/>
        </w:rPr>
        <w:instrText xml:space="preserve"> TOC \o "1-4" \h \z \u </w:instrText>
      </w:r>
      <w:r w:rsidRPr="00C83E67">
        <w:rPr>
          <w:rFonts w:eastAsia="Source Sans Pro" w:cs="Tahoma"/>
          <w:color w:val="555555"/>
          <w:spacing w:val="1"/>
          <w:kern w:val="0"/>
          <w:sz w:val="20"/>
          <w:szCs w:val="20"/>
          <w14:ligatures w14:val="none"/>
        </w:rPr>
        <w:fldChar w:fldCharType="separate"/>
      </w:r>
      <w:hyperlink w:anchor="_Toc217596289" w:history="1">
        <w:r w:rsidR="00C83E67" w:rsidRPr="00C83E67">
          <w:rPr>
            <w:rStyle w:val="Hyperlink"/>
            <w:noProof/>
            <w:color w:val="555555"/>
          </w:rPr>
          <w:t>1.</w:t>
        </w:r>
        <w:r w:rsidR="00C83E67" w:rsidRPr="00C83E67">
          <w:rPr>
            <w:rFonts w:asciiTheme="minorHAnsi" w:eastAsiaTheme="minorEastAsia" w:hAnsiTheme="minorHAnsi"/>
            <w:noProof/>
            <w:color w:val="555555"/>
            <w:sz w:val="24"/>
            <w:szCs w:val="24"/>
            <w:lang w:eastAsia="et-EE"/>
          </w:rPr>
          <w:tab/>
        </w:r>
        <w:r w:rsidR="00C83E67" w:rsidRPr="00C83E67">
          <w:rPr>
            <w:rStyle w:val="Hyperlink"/>
            <w:noProof/>
            <w:color w:val="555555"/>
          </w:rPr>
          <w:t>Kindlustatud ese</w:t>
        </w:r>
        <w:r w:rsidR="00C83E67" w:rsidRPr="00C83E67">
          <w:rPr>
            <w:noProof/>
            <w:webHidden/>
            <w:color w:val="555555"/>
          </w:rPr>
          <w:tab/>
        </w:r>
        <w:r w:rsidR="00C83E67" w:rsidRPr="00C83E67">
          <w:rPr>
            <w:noProof/>
            <w:webHidden/>
            <w:color w:val="555555"/>
          </w:rPr>
          <w:fldChar w:fldCharType="begin"/>
        </w:r>
        <w:r w:rsidR="00C83E67" w:rsidRPr="00C83E67">
          <w:rPr>
            <w:noProof/>
            <w:webHidden/>
            <w:color w:val="555555"/>
          </w:rPr>
          <w:instrText xml:space="preserve"> PAGEREF _Toc217596289 \h </w:instrText>
        </w:r>
        <w:r w:rsidR="00C83E67" w:rsidRPr="00C83E67">
          <w:rPr>
            <w:noProof/>
            <w:webHidden/>
            <w:color w:val="555555"/>
          </w:rPr>
        </w:r>
        <w:r w:rsidR="00C83E67" w:rsidRPr="00C83E67">
          <w:rPr>
            <w:noProof/>
            <w:webHidden/>
            <w:color w:val="555555"/>
          </w:rPr>
          <w:fldChar w:fldCharType="separate"/>
        </w:r>
        <w:r w:rsidR="00C83E67" w:rsidRPr="00C83E67">
          <w:rPr>
            <w:noProof/>
            <w:webHidden/>
            <w:color w:val="555555"/>
          </w:rPr>
          <w:t>3</w:t>
        </w:r>
        <w:r w:rsidR="00C83E67" w:rsidRPr="00C83E67">
          <w:rPr>
            <w:noProof/>
            <w:webHidden/>
            <w:color w:val="555555"/>
          </w:rPr>
          <w:fldChar w:fldCharType="end"/>
        </w:r>
      </w:hyperlink>
    </w:p>
    <w:p w14:paraId="66B84FE8" w14:textId="3F2C5657" w:rsidR="00C83E67" w:rsidRPr="00C83E67" w:rsidRDefault="00C83E67">
      <w:pPr>
        <w:pStyle w:val="TOC3"/>
        <w:tabs>
          <w:tab w:val="left" w:pos="960"/>
          <w:tab w:val="right" w:leader="dot" w:pos="9486"/>
        </w:tabs>
        <w:rPr>
          <w:rFonts w:asciiTheme="minorHAnsi" w:eastAsiaTheme="minorEastAsia" w:hAnsiTheme="minorHAnsi"/>
          <w:noProof/>
          <w:color w:val="555555"/>
          <w:sz w:val="24"/>
          <w:szCs w:val="24"/>
          <w:lang w:eastAsia="et-EE"/>
        </w:rPr>
      </w:pPr>
      <w:hyperlink w:anchor="_Toc217596290" w:history="1">
        <w:r w:rsidRPr="00C83E67">
          <w:rPr>
            <w:rStyle w:val="Hyperlink"/>
            <w:noProof/>
            <w:color w:val="555555"/>
          </w:rPr>
          <w:t>2.</w:t>
        </w:r>
        <w:r w:rsidRPr="00C83E67">
          <w:rPr>
            <w:rFonts w:asciiTheme="minorHAnsi" w:eastAsiaTheme="minorEastAsia" w:hAnsiTheme="minorHAnsi"/>
            <w:noProof/>
            <w:color w:val="555555"/>
            <w:sz w:val="24"/>
            <w:szCs w:val="24"/>
            <w:lang w:eastAsia="et-EE"/>
          </w:rPr>
          <w:tab/>
        </w:r>
        <w:r w:rsidRPr="00C83E67">
          <w:rPr>
            <w:rStyle w:val="Hyperlink"/>
            <w:noProof/>
            <w:color w:val="555555"/>
          </w:rPr>
          <w:t>Kindlustusjuhtum</w:t>
        </w:r>
        <w:r w:rsidRPr="00C83E67">
          <w:rPr>
            <w:noProof/>
            <w:webHidden/>
            <w:color w:val="555555"/>
          </w:rPr>
          <w:tab/>
        </w:r>
        <w:r w:rsidRPr="00C83E67">
          <w:rPr>
            <w:noProof/>
            <w:webHidden/>
            <w:color w:val="555555"/>
          </w:rPr>
          <w:fldChar w:fldCharType="begin"/>
        </w:r>
        <w:r w:rsidRPr="00C83E67">
          <w:rPr>
            <w:noProof/>
            <w:webHidden/>
            <w:color w:val="555555"/>
          </w:rPr>
          <w:instrText xml:space="preserve"> PAGEREF _Toc217596290 \h </w:instrText>
        </w:r>
        <w:r w:rsidRPr="00C83E67">
          <w:rPr>
            <w:noProof/>
            <w:webHidden/>
            <w:color w:val="555555"/>
          </w:rPr>
        </w:r>
        <w:r w:rsidRPr="00C83E67">
          <w:rPr>
            <w:noProof/>
            <w:webHidden/>
            <w:color w:val="555555"/>
          </w:rPr>
          <w:fldChar w:fldCharType="separate"/>
        </w:r>
        <w:r w:rsidRPr="00C83E67">
          <w:rPr>
            <w:noProof/>
            <w:webHidden/>
            <w:color w:val="555555"/>
          </w:rPr>
          <w:t>3</w:t>
        </w:r>
        <w:r w:rsidRPr="00C83E67">
          <w:rPr>
            <w:noProof/>
            <w:webHidden/>
            <w:color w:val="555555"/>
          </w:rPr>
          <w:fldChar w:fldCharType="end"/>
        </w:r>
      </w:hyperlink>
    </w:p>
    <w:p w14:paraId="47DE6FB1" w14:textId="4AB8A1C2" w:rsidR="00C83E67" w:rsidRPr="00C83E67" w:rsidRDefault="00C83E67">
      <w:pPr>
        <w:pStyle w:val="TOC3"/>
        <w:tabs>
          <w:tab w:val="left" w:pos="960"/>
          <w:tab w:val="right" w:leader="dot" w:pos="9486"/>
        </w:tabs>
        <w:rPr>
          <w:rFonts w:asciiTheme="minorHAnsi" w:eastAsiaTheme="minorEastAsia" w:hAnsiTheme="minorHAnsi"/>
          <w:noProof/>
          <w:color w:val="555555"/>
          <w:sz w:val="24"/>
          <w:szCs w:val="24"/>
          <w:lang w:eastAsia="et-EE"/>
        </w:rPr>
      </w:pPr>
      <w:hyperlink w:anchor="_Toc217596291" w:history="1">
        <w:r w:rsidRPr="00C83E67">
          <w:rPr>
            <w:rStyle w:val="Hyperlink"/>
            <w:noProof/>
            <w:color w:val="555555"/>
          </w:rPr>
          <w:t>3.</w:t>
        </w:r>
        <w:r w:rsidRPr="00C83E67">
          <w:rPr>
            <w:rFonts w:asciiTheme="minorHAnsi" w:eastAsiaTheme="minorEastAsia" w:hAnsiTheme="minorHAnsi"/>
            <w:noProof/>
            <w:color w:val="555555"/>
            <w:sz w:val="24"/>
            <w:szCs w:val="24"/>
            <w:lang w:eastAsia="et-EE"/>
          </w:rPr>
          <w:tab/>
        </w:r>
        <w:r w:rsidRPr="00C83E67">
          <w:rPr>
            <w:rStyle w:val="Hyperlink"/>
            <w:noProof/>
            <w:color w:val="555555"/>
          </w:rPr>
          <w:t>PZU vabanemine kindlustuslepingu täitmise kohustusest</w:t>
        </w:r>
        <w:r w:rsidRPr="00C83E67">
          <w:rPr>
            <w:noProof/>
            <w:webHidden/>
            <w:color w:val="555555"/>
          </w:rPr>
          <w:tab/>
        </w:r>
        <w:r w:rsidRPr="00C83E67">
          <w:rPr>
            <w:noProof/>
            <w:webHidden/>
            <w:color w:val="555555"/>
          </w:rPr>
          <w:fldChar w:fldCharType="begin"/>
        </w:r>
        <w:r w:rsidRPr="00C83E67">
          <w:rPr>
            <w:noProof/>
            <w:webHidden/>
            <w:color w:val="555555"/>
          </w:rPr>
          <w:instrText xml:space="preserve"> PAGEREF _Toc217596291 \h </w:instrText>
        </w:r>
        <w:r w:rsidRPr="00C83E67">
          <w:rPr>
            <w:noProof/>
            <w:webHidden/>
            <w:color w:val="555555"/>
          </w:rPr>
        </w:r>
        <w:r w:rsidRPr="00C83E67">
          <w:rPr>
            <w:noProof/>
            <w:webHidden/>
            <w:color w:val="555555"/>
          </w:rPr>
          <w:fldChar w:fldCharType="separate"/>
        </w:r>
        <w:r w:rsidRPr="00C83E67">
          <w:rPr>
            <w:noProof/>
            <w:webHidden/>
            <w:color w:val="555555"/>
          </w:rPr>
          <w:t>8</w:t>
        </w:r>
        <w:r w:rsidRPr="00C83E67">
          <w:rPr>
            <w:noProof/>
            <w:webHidden/>
            <w:color w:val="555555"/>
          </w:rPr>
          <w:fldChar w:fldCharType="end"/>
        </w:r>
      </w:hyperlink>
    </w:p>
    <w:p w14:paraId="3B6FAF2B" w14:textId="4B7F967A" w:rsidR="00C83E67" w:rsidRPr="00C83E67" w:rsidRDefault="00C83E67">
      <w:pPr>
        <w:pStyle w:val="TOC3"/>
        <w:tabs>
          <w:tab w:val="left" w:pos="960"/>
          <w:tab w:val="right" w:leader="dot" w:pos="9486"/>
        </w:tabs>
        <w:rPr>
          <w:rFonts w:asciiTheme="minorHAnsi" w:eastAsiaTheme="minorEastAsia" w:hAnsiTheme="minorHAnsi"/>
          <w:noProof/>
          <w:color w:val="555555"/>
          <w:sz w:val="24"/>
          <w:szCs w:val="24"/>
          <w:lang w:eastAsia="et-EE"/>
        </w:rPr>
      </w:pPr>
      <w:hyperlink w:anchor="_Toc217596292" w:history="1">
        <w:r w:rsidRPr="00C83E67">
          <w:rPr>
            <w:rStyle w:val="Hyperlink"/>
            <w:noProof/>
            <w:color w:val="555555"/>
          </w:rPr>
          <w:t>4.</w:t>
        </w:r>
        <w:r w:rsidRPr="00C83E67">
          <w:rPr>
            <w:rFonts w:asciiTheme="minorHAnsi" w:eastAsiaTheme="minorEastAsia" w:hAnsiTheme="minorHAnsi"/>
            <w:noProof/>
            <w:color w:val="555555"/>
            <w:sz w:val="24"/>
            <w:szCs w:val="24"/>
            <w:lang w:eastAsia="et-EE"/>
          </w:rPr>
          <w:tab/>
        </w:r>
        <w:r w:rsidRPr="00C83E67">
          <w:rPr>
            <w:rStyle w:val="Hyperlink"/>
            <w:noProof/>
            <w:color w:val="555555"/>
          </w:rPr>
          <w:t>Kindlustusterritoorium</w:t>
        </w:r>
        <w:r w:rsidRPr="00C83E67">
          <w:rPr>
            <w:noProof/>
            <w:webHidden/>
            <w:color w:val="555555"/>
          </w:rPr>
          <w:tab/>
        </w:r>
        <w:r w:rsidRPr="00C83E67">
          <w:rPr>
            <w:noProof/>
            <w:webHidden/>
            <w:color w:val="555555"/>
          </w:rPr>
          <w:fldChar w:fldCharType="begin"/>
        </w:r>
        <w:r w:rsidRPr="00C83E67">
          <w:rPr>
            <w:noProof/>
            <w:webHidden/>
            <w:color w:val="555555"/>
          </w:rPr>
          <w:instrText xml:space="preserve"> PAGEREF _Toc217596292 \h </w:instrText>
        </w:r>
        <w:r w:rsidRPr="00C83E67">
          <w:rPr>
            <w:noProof/>
            <w:webHidden/>
            <w:color w:val="555555"/>
          </w:rPr>
        </w:r>
        <w:r w:rsidRPr="00C83E67">
          <w:rPr>
            <w:noProof/>
            <w:webHidden/>
            <w:color w:val="555555"/>
          </w:rPr>
          <w:fldChar w:fldCharType="separate"/>
        </w:r>
        <w:r w:rsidRPr="00C83E67">
          <w:rPr>
            <w:noProof/>
            <w:webHidden/>
            <w:color w:val="555555"/>
          </w:rPr>
          <w:t>8</w:t>
        </w:r>
        <w:r w:rsidRPr="00C83E67">
          <w:rPr>
            <w:noProof/>
            <w:webHidden/>
            <w:color w:val="555555"/>
          </w:rPr>
          <w:fldChar w:fldCharType="end"/>
        </w:r>
      </w:hyperlink>
    </w:p>
    <w:p w14:paraId="469FE49B" w14:textId="773C57DB" w:rsidR="00C83E67" w:rsidRPr="00C83E67" w:rsidRDefault="00C83E67">
      <w:pPr>
        <w:pStyle w:val="TOC3"/>
        <w:tabs>
          <w:tab w:val="left" w:pos="960"/>
          <w:tab w:val="right" w:leader="dot" w:pos="9486"/>
        </w:tabs>
        <w:rPr>
          <w:rFonts w:asciiTheme="minorHAnsi" w:eastAsiaTheme="minorEastAsia" w:hAnsiTheme="minorHAnsi"/>
          <w:noProof/>
          <w:color w:val="555555"/>
          <w:sz w:val="24"/>
          <w:szCs w:val="24"/>
          <w:lang w:eastAsia="et-EE"/>
        </w:rPr>
      </w:pPr>
      <w:hyperlink w:anchor="_Toc217596293" w:history="1">
        <w:r w:rsidRPr="00C83E67">
          <w:rPr>
            <w:rStyle w:val="Hyperlink"/>
            <w:noProof/>
            <w:color w:val="555555"/>
          </w:rPr>
          <w:t>5.</w:t>
        </w:r>
        <w:r w:rsidRPr="00C83E67">
          <w:rPr>
            <w:rFonts w:asciiTheme="minorHAnsi" w:eastAsiaTheme="minorEastAsia" w:hAnsiTheme="minorHAnsi"/>
            <w:noProof/>
            <w:color w:val="555555"/>
            <w:sz w:val="24"/>
            <w:szCs w:val="24"/>
            <w:lang w:eastAsia="et-EE"/>
          </w:rPr>
          <w:tab/>
        </w:r>
        <w:r w:rsidRPr="00C83E67">
          <w:rPr>
            <w:rStyle w:val="Hyperlink"/>
            <w:noProof/>
            <w:color w:val="555555"/>
          </w:rPr>
          <w:t>Kindlustussumma ja hüvitispiir</w:t>
        </w:r>
        <w:r w:rsidRPr="00C83E67">
          <w:rPr>
            <w:noProof/>
            <w:webHidden/>
            <w:color w:val="555555"/>
          </w:rPr>
          <w:tab/>
        </w:r>
        <w:r w:rsidRPr="00C83E67">
          <w:rPr>
            <w:noProof/>
            <w:webHidden/>
            <w:color w:val="555555"/>
          </w:rPr>
          <w:fldChar w:fldCharType="begin"/>
        </w:r>
        <w:r w:rsidRPr="00C83E67">
          <w:rPr>
            <w:noProof/>
            <w:webHidden/>
            <w:color w:val="555555"/>
          </w:rPr>
          <w:instrText xml:space="preserve"> PAGEREF _Toc217596293 \h </w:instrText>
        </w:r>
        <w:r w:rsidRPr="00C83E67">
          <w:rPr>
            <w:noProof/>
            <w:webHidden/>
            <w:color w:val="555555"/>
          </w:rPr>
        </w:r>
        <w:r w:rsidRPr="00C83E67">
          <w:rPr>
            <w:noProof/>
            <w:webHidden/>
            <w:color w:val="555555"/>
          </w:rPr>
          <w:fldChar w:fldCharType="separate"/>
        </w:r>
        <w:r w:rsidRPr="00C83E67">
          <w:rPr>
            <w:noProof/>
            <w:webHidden/>
            <w:color w:val="555555"/>
          </w:rPr>
          <w:t>8</w:t>
        </w:r>
        <w:r w:rsidRPr="00C83E67">
          <w:rPr>
            <w:noProof/>
            <w:webHidden/>
            <w:color w:val="555555"/>
          </w:rPr>
          <w:fldChar w:fldCharType="end"/>
        </w:r>
      </w:hyperlink>
    </w:p>
    <w:p w14:paraId="7F11DBEE" w14:textId="5BCC4272" w:rsidR="00C83E67" w:rsidRPr="00C83E67" w:rsidRDefault="00C83E67">
      <w:pPr>
        <w:pStyle w:val="TOC3"/>
        <w:tabs>
          <w:tab w:val="left" w:pos="960"/>
          <w:tab w:val="right" w:leader="dot" w:pos="9486"/>
        </w:tabs>
        <w:rPr>
          <w:rFonts w:asciiTheme="minorHAnsi" w:eastAsiaTheme="minorEastAsia" w:hAnsiTheme="minorHAnsi"/>
          <w:noProof/>
          <w:color w:val="555555"/>
          <w:sz w:val="24"/>
          <w:szCs w:val="24"/>
          <w:lang w:eastAsia="et-EE"/>
        </w:rPr>
      </w:pPr>
      <w:hyperlink w:anchor="_Toc217596294" w:history="1">
        <w:r w:rsidRPr="00C83E67">
          <w:rPr>
            <w:rStyle w:val="Hyperlink"/>
            <w:noProof/>
            <w:color w:val="555555"/>
          </w:rPr>
          <w:t>6.</w:t>
        </w:r>
        <w:r w:rsidRPr="00C83E67">
          <w:rPr>
            <w:rFonts w:asciiTheme="minorHAnsi" w:eastAsiaTheme="minorEastAsia" w:hAnsiTheme="minorHAnsi"/>
            <w:noProof/>
            <w:color w:val="555555"/>
            <w:sz w:val="24"/>
            <w:szCs w:val="24"/>
            <w:lang w:eastAsia="et-EE"/>
          </w:rPr>
          <w:tab/>
        </w:r>
        <w:r w:rsidRPr="00C83E67">
          <w:rPr>
            <w:rStyle w:val="Hyperlink"/>
            <w:noProof/>
            <w:color w:val="555555"/>
          </w:rPr>
          <w:t>Omavastutus</w:t>
        </w:r>
        <w:r w:rsidRPr="00C83E67">
          <w:rPr>
            <w:noProof/>
            <w:webHidden/>
            <w:color w:val="555555"/>
          </w:rPr>
          <w:tab/>
        </w:r>
        <w:r w:rsidRPr="00C83E67">
          <w:rPr>
            <w:noProof/>
            <w:webHidden/>
            <w:color w:val="555555"/>
          </w:rPr>
          <w:fldChar w:fldCharType="begin"/>
        </w:r>
        <w:r w:rsidRPr="00C83E67">
          <w:rPr>
            <w:noProof/>
            <w:webHidden/>
            <w:color w:val="555555"/>
          </w:rPr>
          <w:instrText xml:space="preserve"> PAGEREF _Toc217596294 \h </w:instrText>
        </w:r>
        <w:r w:rsidRPr="00C83E67">
          <w:rPr>
            <w:noProof/>
            <w:webHidden/>
            <w:color w:val="555555"/>
          </w:rPr>
        </w:r>
        <w:r w:rsidRPr="00C83E67">
          <w:rPr>
            <w:noProof/>
            <w:webHidden/>
            <w:color w:val="555555"/>
          </w:rPr>
          <w:fldChar w:fldCharType="separate"/>
        </w:r>
        <w:r w:rsidRPr="00C83E67">
          <w:rPr>
            <w:noProof/>
            <w:webHidden/>
            <w:color w:val="555555"/>
          </w:rPr>
          <w:t>8</w:t>
        </w:r>
        <w:r w:rsidRPr="00C83E67">
          <w:rPr>
            <w:noProof/>
            <w:webHidden/>
            <w:color w:val="555555"/>
          </w:rPr>
          <w:fldChar w:fldCharType="end"/>
        </w:r>
      </w:hyperlink>
    </w:p>
    <w:p w14:paraId="6B2F408E" w14:textId="08C023CB" w:rsidR="00C83E67" w:rsidRPr="00C83E67" w:rsidRDefault="00C83E67">
      <w:pPr>
        <w:pStyle w:val="TOC3"/>
        <w:tabs>
          <w:tab w:val="left" w:pos="960"/>
          <w:tab w:val="right" w:leader="dot" w:pos="9486"/>
        </w:tabs>
        <w:rPr>
          <w:rFonts w:asciiTheme="minorHAnsi" w:eastAsiaTheme="minorEastAsia" w:hAnsiTheme="minorHAnsi"/>
          <w:noProof/>
          <w:color w:val="555555"/>
          <w:sz w:val="24"/>
          <w:szCs w:val="24"/>
          <w:lang w:eastAsia="et-EE"/>
        </w:rPr>
      </w:pPr>
      <w:hyperlink w:anchor="_Toc217596295" w:history="1">
        <w:r w:rsidRPr="00C83E67">
          <w:rPr>
            <w:rStyle w:val="Hyperlink"/>
            <w:noProof/>
            <w:color w:val="555555"/>
          </w:rPr>
          <w:t>7.</w:t>
        </w:r>
        <w:r w:rsidRPr="00C83E67">
          <w:rPr>
            <w:rFonts w:asciiTheme="minorHAnsi" w:eastAsiaTheme="minorEastAsia" w:hAnsiTheme="minorHAnsi"/>
            <w:noProof/>
            <w:color w:val="555555"/>
            <w:sz w:val="24"/>
            <w:szCs w:val="24"/>
            <w:lang w:eastAsia="et-EE"/>
          </w:rPr>
          <w:tab/>
        </w:r>
        <w:r w:rsidRPr="00C83E67">
          <w:rPr>
            <w:rStyle w:val="Hyperlink"/>
            <w:noProof/>
            <w:color w:val="555555"/>
          </w:rPr>
          <w:t>Kindlustusriski võimalikkuse suurenemine</w:t>
        </w:r>
        <w:r w:rsidRPr="00C83E67">
          <w:rPr>
            <w:noProof/>
            <w:webHidden/>
            <w:color w:val="555555"/>
          </w:rPr>
          <w:tab/>
        </w:r>
        <w:r w:rsidRPr="00C83E67">
          <w:rPr>
            <w:noProof/>
            <w:webHidden/>
            <w:color w:val="555555"/>
          </w:rPr>
          <w:fldChar w:fldCharType="begin"/>
        </w:r>
        <w:r w:rsidRPr="00C83E67">
          <w:rPr>
            <w:noProof/>
            <w:webHidden/>
            <w:color w:val="555555"/>
          </w:rPr>
          <w:instrText xml:space="preserve"> PAGEREF _Toc217596295 \h </w:instrText>
        </w:r>
        <w:r w:rsidRPr="00C83E67">
          <w:rPr>
            <w:noProof/>
            <w:webHidden/>
            <w:color w:val="555555"/>
          </w:rPr>
        </w:r>
        <w:r w:rsidRPr="00C83E67">
          <w:rPr>
            <w:noProof/>
            <w:webHidden/>
            <w:color w:val="555555"/>
          </w:rPr>
          <w:fldChar w:fldCharType="separate"/>
        </w:r>
        <w:r w:rsidRPr="00C83E67">
          <w:rPr>
            <w:noProof/>
            <w:webHidden/>
            <w:color w:val="555555"/>
          </w:rPr>
          <w:t>9</w:t>
        </w:r>
        <w:r w:rsidRPr="00C83E67">
          <w:rPr>
            <w:noProof/>
            <w:webHidden/>
            <w:color w:val="555555"/>
          </w:rPr>
          <w:fldChar w:fldCharType="end"/>
        </w:r>
      </w:hyperlink>
    </w:p>
    <w:p w14:paraId="0ECC749C" w14:textId="345A0DE8" w:rsidR="00C83E67" w:rsidRPr="00C83E67" w:rsidRDefault="00C83E67">
      <w:pPr>
        <w:pStyle w:val="TOC3"/>
        <w:tabs>
          <w:tab w:val="left" w:pos="960"/>
          <w:tab w:val="right" w:leader="dot" w:pos="9486"/>
        </w:tabs>
        <w:rPr>
          <w:rFonts w:asciiTheme="minorHAnsi" w:eastAsiaTheme="minorEastAsia" w:hAnsiTheme="minorHAnsi"/>
          <w:noProof/>
          <w:color w:val="555555"/>
          <w:sz w:val="24"/>
          <w:szCs w:val="24"/>
          <w:lang w:eastAsia="et-EE"/>
        </w:rPr>
      </w:pPr>
      <w:hyperlink w:anchor="_Toc217596296" w:history="1">
        <w:r w:rsidRPr="00C83E67">
          <w:rPr>
            <w:rStyle w:val="Hyperlink"/>
            <w:noProof/>
            <w:color w:val="555555"/>
          </w:rPr>
          <w:t>8.</w:t>
        </w:r>
        <w:r w:rsidRPr="00C83E67">
          <w:rPr>
            <w:rFonts w:asciiTheme="minorHAnsi" w:eastAsiaTheme="minorEastAsia" w:hAnsiTheme="minorHAnsi"/>
            <w:noProof/>
            <w:color w:val="555555"/>
            <w:sz w:val="24"/>
            <w:szCs w:val="24"/>
            <w:lang w:eastAsia="et-EE"/>
          </w:rPr>
          <w:tab/>
        </w:r>
        <w:r w:rsidRPr="00C83E67">
          <w:rPr>
            <w:rStyle w:val="Hyperlink"/>
            <w:noProof/>
            <w:color w:val="555555"/>
          </w:rPr>
          <w:t>Kindlustusvõtja kohustused</w:t>
        </w:r>
        <w:r w:rsidRPr="00C83E67">
          <w:rPr>
            <w:noProof/>
            <w:webHidden/>
            <w:color w:val="555555"/>
          </w:rPr>
          <w:tab/>
        </w:r>
        <w:r w:rsidRPr="00C83E67">
          <w:rPr>
            <w:noProof/>
            <w:webHidden/>
            <w:color w:val="555555"/>
          </w:rPr>
          <w:fldChar w:fldCharType="begin"/>
        </w:r>
        <w:r w:rsidRPr="00C83E67">
          <w:rPr>
            <w:noProof/>
            <w:webHidden/>
            <w:color w:val="555555"/>
          </w:rPr>
          <w:instrText xml:space="preserve"> PAGEREF _Toc217596296 \h </w:instrText>
        </w:r>
        <w:r w:rsidRPr="00C83E67">
          <w:rPr>
            <w:noProof/>
            <w:webHidden/>
            <w:color w:val="555555"/>
          </w:rPr>
        </w:r>
        <w:r w:rsidRPr="00C83E67">
          <w:rPr>
            <w:noProof/>
            <w:webHidden/>
            <w:color w:val="555555"/>
          </w:rPr>
          <w:fldChar w:fldCharType="separate"/>
        </w:r>
        <w:r w:rsidRPr="00C83E67">
          <w:rPr>
            <w:noProof/>
            <w:webHidden/>
            <w:color w:val="555555"/>
          </w:rPr>
          <w:t>9</w:t>
        </w:r>
        <w:r w:rsidRPr="00C83E67">
          <w:rPr>
            <w:noProof/>
            <w:webHidden/>
            <w:color w:val="555555"/>
          </w:rPr>
          <w:fldChar w:fldCharType="end"/>
        </w:r>
      </w:hyperlink>
    </w:p>
    <w:p w14:paraId="54A2433C" w14:textId="5752A418" w:rsidR="00C83E67" w:rsidRPr="00C83E67" w:rsidRDefault="00C83E67">
      <w:pPr>
        <w:pStyle w:val="TOC3"/>
        <w:tabs>
          <w:tab w:val="left" w:pos="960"/>
          <w:tab w:val="right" w:leader="dot" w:pos="9486"/>
        </w:tabs>
        <w:rPr>
          <w:rFonts w:asciiTheme="minorHAnsi" w:eastAsiaTheme="minorEastAsia" w:hAnsiTheme="minorHAnsi"/>
          <w:noProof/>
          <w:color w:val="555555"/>
          <w:sz w:val="24"/>
          <w:szCs w:val="24"/>
          <w:lang w:eastAsia="et-EE"/>
        </w:rPr>
      </w:pPr>
      <w:hyperlink w:anchor="_Toc217596297" w:history="1">
        <w:r w:rsidRPr="00C83E67">
          <w:rPr>
            <w:rStyle w:val="Hyperlink"/>
            <w:noProof/>
            <w:color w:val="555555"/>
          </w:rPr>
          <w:t>9.</w:t>
        </w:r>
        <w:r w:rsidRPr="00C83E67">
          <w:rPr>
            <w:rFonts w:asciiTheme="minorHAnsi" w:eastAsiaTheme="minorEastAsia" w:hAnsiTheme="minorHAnsi"/>
            <w:noProof/>
            <w:color w:val="555555"/>
            <w:sz w:val="24"/>
            <w:szCs w:val="24"/>
            <w:lang w:eastAsia="et-EE"/>
          </w:rPr>
          <w:tab/>
        </w:r>
        <w:r w:rsidRPr="00C83E67">
          <w:rPr>
            <w:rStyle w:val="Hyperlink"/>
            <w:noProof/>
            <w:color w:val="555555"/>
          </w:rPr>
          <w:t>PZU kohustused ja õigused</w:t>
        </w:r>
        <w:r w:rsidRPr="00C83E67">
          <w:rPr>
            <w:noProof/>
            <w:webHidden/>
            <w:color w:val="555555"/>
          </w:rPr>
          <w:tab/>
        </w:r>
        <w:r w:rsidRPr="00C83E67">
          <w:rPr>
            <w:noProof/>
            <w:webHidden/>
            <w:color w:val="555555"/>
          </w:rPr>
          <w:fldChar w:fldCharType="begin"/>
        </w:r>
        <w:r w:rsidRPr="00C83E67">
          <w:rPr>
            <w:noProof/>
            <w:webHidden/>
            <w:color w:val="555555"/>
          </w:rPr>
          <w:instrText xml:space="preserve"> PAGEREF _Toc217596297 \h </w:instrText>
        </w:r>
        <w:r w:rsidRPr="00C83E67">
          <w:rPr>
            <w:noProof/>
            <w:webHidden/>
            <w:color w:val="555555"/>
          </w:rPr>
        </w:r>
        <w:r w:rsidRPr="00C83E67">
          <w:rPr>
            <w:noProof/>
            <w:webHidden/>
            <w:color w:val="555555"/>
          </w:rPr>
          <w:fldChar w:fldCharType="separate"/>
        </w:r>
        <w:r w:rsidRPr="00C83E67">
          <w:rPr>
            <w:noProof/>
            <w:webHidden/>
            <w:color w:val="555555"/>
          </w:rPr>
          <w:t>10</w:t>
        </w:r>
        <w:r w:rsidRPr="00C83E67">
          <w:rPr>
            <w:noProof/>
            <w:webHidden/>
            <w:color w:val="555555"/>
          </w:rPr>
          <w:fldChar w:fldCharType="end"/>
        </w:r>
      </w:hyperlink>
    </w:p>
    <w:p w14:paraId="6FFA4855" w14:textId="52D88CC5" w:rsidR="00C83E67" w:rsidRPr="00C83E67" w:rsidRDefault="00C83E67">
      <w:pPr>
        <w:pStyle w:val="TOC3"/>
        <w:tabs>
          <w:tab w:val="left" w:pos="960"/>
          <w:tab w:val="right" w:leader="dot" w:pos="9486"/>
        </w:tabs>
        <w:rPr>
          <w:rFonts w:asciiTheme="minorHAnsi" w:eastAsiaTheme="minorEastAsia" w:hAnsiTheme="minorHAnsi"/>
          <w:noProof/>
          <w:color w:val="555555"/>
          <w:sz w:val="24"/>
          <w:szCs w:val="24"/>
          <w:lang w:eastAsia="et-EE"/>
        </w:rPr>
      </w:pPr>
      <w:hyperlink w:anchor="_Toc217596298" w:history="1">
        <w:r w:rsidRPr="00C83E67">
          <w:rPr>
            <w:rStyle w:val="Hyperlink"/>
            <w:noProof/>
            <w:color w:val="555555"/>
          </w:rPr>
          <w:t>10.</w:t>
        </w:r>
        <w:r w:rsidRPr="00C83E67">
          <w:rPr>
            <w:rFonts w:asciiTheme="minorHAnsi" w:eastAsiaTheme="minorEastAsia" w:hAnsiTheme="minorHAnsi"/>
            <w:noProof/>
            <w:color w:val="555555"/>
            <w:sz w:val="24"/>
            <w:szCs w:val="24"/>
            <w:lang w:eastAsia="et-EE"/>
          </w:rPr>
          <w:tab/>
        </w:r>
        <w:r w:rsidRPr="00C83E67">
          <w:rPr>
            <w:rStyle w:val="Hyperlink"/>
            <w:noProof/>
            <w:color w:val="555555"/>
          </w:rPr>
          <w:t>Hüvitamise viisid</w:t>
        </w:r>
        <w:r w:rsidRPr="00C83E67">
          <w:rPr>
            <w:noProof/>
            <w:webHidden/>
            <w:color w:val="555555"/>
          </w:rPr>
          <w:tab/>
        </w:r>
        <w:r w:rsidRPr="00C83E67">
          <w:rPr>
            <w:noProof/>
            <w:webHidden/>
            <w:color w:val="555555"/>
          </w:rPr>
          <w:fldChar w:fldCharType="begin"/>
        </w:r>
        <w:r w:rsidRPr="00C83E67">
          <w:rPr>
            <w:noProof/>
            <w:webHidden/>
            <w:color w:val="555555"/>
          </w:rPr>
          <w:instrText xml:space="preserve"> PAGEREF _Toc217596298 \h </w:instrText>
        </w:r>
        <w:r w:rsidRPr="00C83E67">
          <w:rPr>
            <w:noProof/>
            <w:webHidden/>
            <w:color w:val="555555"/>
          </w:rPr>
        </w:r>
        <w:r w:rsidRPr="00C83E67">
          <w:rPr>
            <w:noProof/>
            <w:webHidden/>
            <w:color w:val="555555"/>
          </w:rPr>
          <w:fldChar w:fldCharType="separate"/>
        </w:r>
        <w:r w:rsidRPr="00C83E67">
          <w:rPr>
            <w:noProof/>
            <w:webHidden/>
            <w:color w:val="555555"/>
          </w:rPr>
          <w:t>10</w:t>
        </w:r>
        <w:r w:rsidRPr="00C83E67">
          <w:rPr>
            <w:noProof/>
            <w:webHidden/>
            <w:color w:val="555555"/>
          </w:rPr>
          <w:fldChar w:fldCharType="end"/>
        </w:r>
      </w:hyperlink>
    </w:p>
    <w:p w14:paraId="6FB5E886" w14:textId="2707A7E6" w:rsidR="00C83E67" w:rsidRPr="00C83E67" w:rsidRDefault="00C83E67">
      <w:pPr>
        <w:pStyle w:val="TOC3"/>
        <w:tabs>
          <w:tab w:val="left" w:pos="960"/>
          <w:tab w:val="right" w:leader="dot" w:pos="9486"/>
        </w:tabs>
        <w:rPr>
          <w:rFonts w:asciiTheme="minorHAnsi" w:eastAsiaTheme="minorEastAsia" w:hAnsiTheme="minorHAnsi"/>
          <w:noProof/>
          <w:color w:val="555555"/>
          <w:sz w:val="24"/>
          <w:szCs w:val="24"/>
          <w:lang w:eastAsia="et-EE"/>
        </w:rPr>
      </w:pPr>
      <w:hyperlink w:anchor="_Toc217596299" w:history="1">
        <w:r w:rsidRPr="00C83E67">
          <w:rPr>
            <w:rStyle w:val="Hyperlink"/>
            <w:noProof/>
            <w:color w:val="555555"/>
          </w:rPr>
          <w:t>11.</w:t>
        </w:r>
        <w:r w:rsidRPr="00C83E67">
          <w:rPr>
            <w:rFonts w:asciiTheme="minorHAnsi" w:eastAsiaTheme="minorEastAsia" w:hAnsiTheme="minorHAnsi"/>
            <w:noProof/>
            <w:color w:val="555555"/>
            <w:sz w:val="24"/>
            <w:szCs w:val="24"/>
            <w:lang w:eastAsia="et-EE"/>
          </w:rPr>
          <w:tab/>
        </w:r>
        <w:r w:rsidRPr="00C83E67">
          <w:rPr>
            <w:rStyle w:val="Hyperlink"/>
            <w:noProof/>
            <w:color w:val="555555"/>
          </w:rPr>
          <w:t>Hüvitamise kord</w:t>
        </w:r>
        <w:r w:rsidRPr="00C83E67">
          <w:rPr>
            <w:noProof/>
            <w:webHidden/>
            <w:color w:val="555555"/>
          </w:rPr>
          <w:tab/>
        </w:r>
        <w:r w:rsidRPr="00C83E67">
          <w:rPr>
            <w:noProof/>
            <w:webHidden/>
            <w:color w:val="555555"/>
          </w:rPr>
          <w:fldChar w:fldCharType="begin"/>
        </w:r>
        <w:r w:rsidRPr="00C83E67">
          <w:rPr>
            <w:noProof/>
            <w:webHidden/>
            <w:color w:val="555555"/>
          </w:rPr>
          <w:instrText xml:space="preserve"> PAGEREF _Toc217596299 \h </w:instrText>
        </w:r>
        <w:r w:rsidRPr="00C83E67">
          <w:rPr>
            <w:noProof/>
            <w:webHidden/>
            <w:color w:val="555555"/>
          </w:rPr>
        </w:r>
        <w:r w:rsidRPr="00C83E67">
          <w:rPr>
            <w:noProof/>
            <w:webHidden/>
            <w:color w:val="555555"/>
          </w:rPr>
          <w:fldChar w:fldCharType="separate"/>
        </w:r>
        <w:r w:rsidRPr="00C83E67">
          <w:rPr>
            <w:noProof/>
            <w:webHidden/>
            <w:color w:val="555555"/>
          </w:rPr>
          <w:t>10</w:t>
        </w:r>
        <w:r w:rsidRPr="00C83E67">
          <w:rPr>
            <w:noProof/>
            <w:webHidden/>
            <w:color w:val="555555"/>
          </w:rPr>
          <w:fldChar w:fldCharType="end"/>
        </w:r>
      </w:hyperlink>
    </w:p>
    <w:p w14:paraId="30A6626E" w14:textId="61B16DA0" w:rsidR="00C83E67" w:rsidRPr="00C83E67" w:rsidRDefault="00C83E67">
      <w:pPr>
        <w:pStyle w:val="TOC3"/>
        <w:tabs>
          <w:tab w:val="left" w:pos="960"/>
          <w:tab w:val="right" w:leader="dot" w:pos="9486"/>
        </w:tabs>
        <w:rPr>
          <w:rFonts w:asciiTheme="minorHAnsi" w:eastAsiaTheme="minorEastAsia" w:hAnsiTheme="minorHAnsi"/>
          <w:noProof/>
          <w:color w:val="555555"/>
          <w:sz w:val="24"/>
          <w:szCs w:val="24"/>
          <w:lang w:eastAsia="et-EE"/>
        </w:rPr>
      </w:pPr>
      <w:hyperlink w:anchor="_Toc217596300" w:history="1">
        <w:r w:rsidRPr="00C83E67">
          <w:rPr>
            <w:rStyle w:val="Hyperlink"/>
            <w:noProof/>
            <w:color w:val="555555"/>
          </w:rPr>
          <w:t>12.</w:t>
        </w:r>
        <w:r w:rsidRPr="00C83E67">
          <w:rPr>
            <w:rFonts w:asciiTheme="minorHAnsi" w:eastAsiaTheme="minorEastAsia" w:hAnsiTheme="minorHAnsi"/>
            <w:noProof/>
            <w:color w:val="555555"/>
            <w:sz w:val="24"/>
            <w:szCs w:val="24"/>
            <w:lang w:eastAsia="et-EE"/>
          </w:rPr>
          <w:tab/>
        </w:r>
        <w:r w:rsidRPr="00C83E67">
          <w:rPr>
            <w:rStyle w:val="Hyperlink"/>
            <w:noProof/>
            <w:color w:val="555555"/>
          </w:rPr>
          <w:t>Kindlustushüvitise tagastamine</w:t>
        </w:r>
        <w:r w:rsidRPr="00C83E67">
          <w:rPr>
            <w:noProof/>
            <w:webHidden/>
            <w:color w:val="555555"/>
          </w:rPr>
          <w:tab/>
        </w:r>
        <w:r w:rsidRPr="00C83E67">
          <w:rPr>
            <w:noProof/>
            <w:webHidden/>
            <w:color w:val="555555"/>
          </w:rPr>
          <w:fldChar w:fldCharType="begin"/>
        </w:r>
        <w:r w:rsidRPr="00C83E67">
          <w:rPr>
            <w:noProof/>
            <w:webHidden/>
            <w:color w:val="555555"/>
          </w:rPr>
          <w:instrText xml:space="preserve"> PAGEREF _Toc217596300 \h </w:instrText>
        </w:r>
        <w:r w:rsidRPr="00C83E67">
          <w:rPr>
            <w:noProof/>
            <w:webHidden/>
            <w:color w:val="555555"/>
          </w:rPr>
        </w:r>
        <w:r w:rsidRPr="00C83E67">
          <w:rPr>
            <w:noProof/>
            <w:webHidden/>
            <w:color w:val="555555"/>
          </w:rPr>
          <w:fldChar w:fldCharType="separate"/>
        </w:r>
        <w:r w:rsidRPr="00C83E67">
          <w:rPr>
            <w:noProof/>
            <w:webHidden/>
            <w:color w:val="555555"/>
          </w:rPr>
          <w:t>11</w:t>
        </w:r>
        <w:r w:rsidRPr="00C83E67">
          <w:rPr>
            <w:noProof/>
            <w:webHidden/>
            <w:color w:val="555555"/>
          </w:rPr>
          <w:fldChar w:fldCharType="end"/>
        </w:r>
      </w:hyperlink>
    </w:p>
    <w:p w14:paraId="1D4A86FC" w14:textId="7A1AD246" w:rsidR="002517CD" w:rsidRPr="00C83E67" w:rsidRDefault="00785F82">
      <w:pPr>
        <w:rPr>
          <w:color w:val="555555"/>
        </w:rPr>
      </w:pPr>
      <w:r w:rsidRPr="00C83E67">
        <w:rPr>
          <w:rFonts w:eastAsia="Source Sans Pro" w:cs="Tahoma"/>
          <w:color w:val="555555"/>
          <w:spacing w:val="1"/>
          <w:kern w:val="0"/>
          <w:sz w:val="20"/>
          <w:szCs w:val="20"/>
          <w14:ligatures w14:val="none"/>
        </w:rPr>
        <w:fldChar w:fldCharType="end"/>
      </w:r>
      <w:r w:rsidR="002517CD" w:rsidRPr="00C83E67">
        <w:rPr>
          <w:color w:val="555555"/>
        </w:rPr>
        <w:br w:type="page"/>
      </w:r>
    </w:p>
    <w:p w14:paraId="2852A436" w14:textId="39093072" w:rsidR="004F48EF" w:rsidRPr="00EA5296" w:rsidRDefault="004F48EF" w:rsidP="004F48EF">
      <w:pPr>
        <w:pStyle w:val="Ilmajaotusetatekst"/>
        <w:tabs>
          <w:tab w:val="left" w:pos="0"/>
        </w:tabs>
        <w:ind w:firstLine="0"/>
        <w:jc w:val="left"/>
        <w:rPr>
          <w:rFonts w:ascii="Source Sans Pro" w:hAnsi="Source Sans Pro" w:cs="Tahoma"/>
          <w:color w:val="555555"/>
          <w:sz w:val="19"/>
          <w:szCs w:val="19"/>
        </w:rPr>
      </w:pPr>
      <w:r w:rsidRPr="00EA5296">
        <w:rPr>
          <w:rFonts w:ascii="Source Sans Pro" w:hAnsi="Source Sans Pro" w:cs="Tahoma"/>
          <w:color w:val="555555"/>
          <w:sz w:val="19"/>
          <w:szCs w:val="19"/>
        </w:rPr>
        <w:lastRenderedPageBreak/>
        <w:t>Käesolevad kindlustustingimused (edaspidi ka: tingimused) on osa AB „Lietuvos draudimas“ Eesti filiaali (edaspidi: kindlustusandja või PZU) ja kindlustusvõtja vahel sõlmitud kaskokindlustuse lepingust. Kindlustustingimusi kohaldatakse koos PZU kindlustuslepingute üldtingimustega. Kindlustustingimustes reguleerimata küsimustes juhinduvad kindlustuslepingu pooled võlaõigusseadusest ja muudest õigusaktidest.</w:t>
      </w:r>
    </w:p>
    <w:p w14:paraId="0572804A" w14:textId="77777777" w:rsidR="004F48EF" w:rsidRPr="00EA5296" w:rsidRDefault="004F48EF" w:rsidP="004F48EF">
      <w:pPr>
        <w:pStyle w:val="Ilmajaotusetatekst"/>
        <w:tabs>
          <w:tab w:val="left" w:pos="0"/>
        </w:tabs>
        <w:ind w:firstLine="0"/>
        <w:jc w:val="left"/>
        <w:rPr>
          <w:rFonts w:ascii="Source Sans Pro" w:hAnsi="Source Sans Pro" w:cs="Tahoma"/>
          <w:color w:val="555555"/>
          <w:sz w:val="19"/>
          <w:szCs w:val="19"/>
        </w:rPr>
      </w:pPr>
    </w:p>
    <w:p w14:paraId="14B0541A" w14:textId="77777777" w:rsidR="004F48EF" w:rsidRPr="008C2EAA" w:rsidRDefault="004F48EF" w:rsidP="00EA5296">
      <w:pPr>
        <w:pStyle w:val="Heading3"/>
      </w:pPr>
      <w:bookmarkStart w:id="0" w:name="_Toc290374235"/>
      <w:bookmarkStart w:id="1" w:name="_Toc217596289"/>
      <w:r w:rsidRPr="008C2EAA">
        <w:t>Kindlustatud ese</w:t>
      </w:r>
      <w:bookmarkEnd w:id="0"/>
      <w:bookmarkEnd w:id="1"/>
    </w:p>
    <w:p w14:paraId="4B972C48" w14:textId="77777777" w:rsidR="004F48EF" w:rsidRPr="008C2EAA" w:rsidRDefault="004F48EF" w:rsidP="004F48EF">
      <w:pPr>
        <w:pStyle w:val="Pealkiri11"/>
        <w:numPr>
          <w:ilvl w:val="0"/>
          <w:numId w:val="0"/>
        </w:numPr>
        <w:spacing w:before="0" w:after="0"/>
        <w:ind w:left="360"/>
        <w:outlineLvl w:val="9"/>
        <w:rPr>
          <w:rFonts w:ascii="Tahoma" w:hAnsi="Tahoma" w:cs="Tahoma"/>
          <w:color w:val="003C7D"/>
          <w:szCs w:val="16"/>
        </w:rPr>
      </w:pPr>
    </w:p>
    <w:p w14:paraId="018AA0E6" w14:textId="77777777" w:rsidR="004F48EF" w:rsidRPr="00B65CAA" w:rsidRDefault="004F48EF" w:rsidP="00DE0628">
      <w:pPr>
        <w:pStyle w:val="ListParagraph"/>
        <w:numPr>
          <w:ilvl w:val="1"/>
          <w:numId w:val="37"/>
        </w:numPr>
        <w:tabs>
          <w:tab w:val="left" w:pos="1418"/>
          <w:tab w:val="left" w:pos="1560"/>
        </w:tabs>
        <w:spacing w:after="0" w:line="240" w:lineRule="auto"/>
        <w:ind w:left="1134" w:hanging="850"/>
        <w:rPr>
          <w:rFonts w:cs="Tahoma"/>
          <w:color w:val="555555"/>
          <w:sz w:val="19"/>
          <w:szCs w:val="19"/>
          <w:lang w:eastAsia="et-EE"/>
        </w:rPr>
      </w:pPr>
      <w:bookmarkStart w:id="2" w:name="_Toc290374236"/>
      <w:r w:rsidRPr="00B65CAA">
        <w:rPr>
          <w:rFonts w:cs="Tahoma"/>
          <w:color w:val="555555"/>
          <w:sz w:val="19"/>
          <w:szCs w:val="19"/>
        </w:rPr>
        <w:t>Kindlustatud ese on poliisil märgitud sõiduk esmamüügi komplektsuses ja sõidukile esmamüügi järel paigaldatud lisavarustus poliisil märgitud hüvitispiiri ulatuses. Esmamüük on sõiduki esmakordne müümine lõpptarbijale.</w:t>
      </w:r>
      <w:r w:rsidRPr="00B65CAA">
        <w:rPr>
          <w:color w:val="555555"/>
          <w:sz w:val="19"/>
          <w:szCs w:val="19"/>
        </w:rPr>
        <w:t xml:space="preserve"> </w:t>
      </w:r>
      <w:r w:rsidRPr="00B65CAA">
        <w:rPr>
          <w:rFonts w:cs="Tahoma"/>
          <w:color w:val="555555"/>
          <w:sz w:val="19"/>
          <w:szCs w:val="19"/>
          <w:lang w:eastAsia="et-EE"/>
        </w:rPr>
        <w:t>Kindlustatud esemeks on ka üks komplekt mitte kasutuses olevaid velgi ja rehve kuni 5000 euro ulatuses tingimusel, et neid hoiustatakse lukustatud hoones või ruumis.</w:t>
      </w:r>
    </w:p>
    <w:p w14:paraId="3E4B49C2" w14:textId="77777777" w:rsidR="004F48EF" w:rsidRPr="00B65CAA" w:rsidRDefault="004F48EF" w:rsidP="00B65CAA">
      <w:pPr>
        <w:pStyle w:val="List3"/>
        <w:numPr>
          <w:ilvl w:val="1"/>
          <w:numId w:val="37"/>
        </w:numPr>
        <w:tabs>
          <w:tab w:val="left" w:pos="1276"/>
          <w:tab w:val="left" w:pos="1560"/>
        </w:tabs>
        <w:spacing w:line="240" w:lineRule="auto"/>
        <w:ind w:left="1134" w:hanging="850"/>
        <w:jc w:val="left"/>
        <w:rPr>
          <w:rFonts w:ascii="Source Sans Pro" w:hAnsi="Source Sans Pro" w:cs="Tahoma"/>
          <w:color w:val="555555"/>
          <w:sz w:val="19"/>
          <w:szCs w:val="19"/>
        </w:rPr>
      </w:pPr>
      <w:r w:rsidRPr="00B65CAA">
        <w:rPr>
          <w:rFonts w:ascii="Source Sans Pro" w:hAnsi="Source Sans Pro" w:cs="Tahoma"/>
          <w:color w:val="555555"/>
          <w:sz w:val="19"/>
          <w:szCs w:val="19"/>
        </w:rPr>
        <w:t>Sõiduk on käesolevate tingimuste mõistes sõiduauto (kategooria M1 või M1G) või väikeveok (kategooria N1 või N1G).</w:t>
      </w:r>
    </w:p>
    <w:p w14:paraId="695965C7" w14:textId="77777777" w:rsidR="004F48EF" w:rsidRPr="00B65CAA" w:rsidRDefault="004F48EF" w:rsidP="00B65CAA">
      <w:pPr>
        <w:pStyle w:val="List3"/>
        <w:numPr>
          <w:ilvl w:val="1"/>
          <w:numId w:val="37"/>
        </w:numPr>
        <w:tabs>
          <w:tab w:val="left" w:pos="1560"/>
        </w:tabs>
        <w:spacing w:line="240" w:lineRule="auto"/>
        <w:ind w:left="1134" w:hanging="850"/>
        <w:jc w:val="left"/>
        <w:rPr>
          <w:rFonts w:ascii="Source Sans Pro" w:hAnsi="Source Sans Pro" w:cs="Tahoma"/>
          <w:color w:val="555555"/>
          <w:sz w:val="19"/>
          <w:szCs w:val="19"/>
        </w:rPr>
      </w:pPr>
      <w:r w:rsidRPr="00B65CAA">
        <w:rPr>
          <w:rFonts w:ascii="Source Sans Pro" w:hAnsi="Source Sans Pro" w:cs="Tahoma"/>
          <w:color w:val="555555"/>
          <w:sz w:val="19"/>
          <w:szCs w:val="19"/>
        </w:rPr>
        <w:t>Sõiduki kasutusviis märgitakse poliisile ning selleks võib olla tavakasutus või muu kasutusviis. Tavakasutuseks ei loeta järgmisi kasutusviise: lühirent (rent kuni 6 kuud), taksoteenus, sõidujagamisteenus, transportteenus, alarmsõiduk, turvafirma sõiduk, autokooli õppe- või eksamisõiduk.</w:t>
      </w:r>
    </w:p>
    <w:p w14:paraId="25A2617B" w14:textId="77777777" w:rsidR="004F48EF" w:rsidRPr="00B65CAA" w:rsidRDefault="004F48EF" w:rsidP="000E36DD">
      <w:pPr>
        <w:pStyle w:val="List3"/>
        <w:numPr>
          <w:ilvl w:val="1"/>
          <w:numId w:val="37"/>
        </w:numPr>
        <w:tabs>
          <w:tab w:val="left" w:pos="1134"/>
          <w:tab w:val="left" w:pos="1276"/>
          <w:tab w:val="left" w:pos="1560"/>
        </w:tabs>
        <w:spacing w:line="240" w:lineRule="auto"/>
        <w:ind w:left="1134" w:hanging="850"/>
        <w:jc w:val="left"/>
        <w:rPr>
          <w:rFonts w:ascii="Source Sans Pro" w:hAnsi="Source Sans Pro" w:cs="Tahoma"/>
          <w:color w:val="555555"/>
          <w:sz w:val="19"/>
          <w:szCs w:val="19"/>
        </w:rPr>
      </w:pPr>
      <w:r w:rsidRPr="00B65CAA">
        <w:rPr>
          <w:rFonts w:ascii="Source Sans Pro" w:hAnsi="Source Sans Pro" w:cs="Tahoma"/>
          <w:color w:val="555555"/>
          <w:sz w:val="19"/>
          <w:szCs w:val="19"/>
        </w:rPr>
        <w:t>Lisavarustuse kindlustussumma ulatuses on liiklusõnnetuse ja  õnnetusjuhtumi riski vastu kindlustatud sõiduki külge kinnitatud jalgrattad.</w:t>
      </w:r>
    </w:p>
    <w:p w14:paraId="61826B85" w14:textId="72815D11" w:rsidR="004F48EF" w:rsidRPr="00B65CAA" w:rsidRDefault="004F48EF" w:rsidP="000E36DD">
      <w:pPr>
        <w:pStyle w:val="List3"/>
        <w:numPr>
          <w:ilvl w:val="1"/>
          <w:numId w:val="37"/>
        </w:numPr>
        <w:tabs>
          <w:tab w:val="left" w:pos="1134"/>
          <w:tab w:val="left" w:pos="1276"/>
        </w:tabs>
        <w:spacing w:line="240" w:lineRule="auto"/>
        <w:ind w:left="1134" w:hanging="850"/>
        <w:jc w:val="left"/>
        <w:rPr>
          <w:rFonts w:ascii="Source Sans Pro" w:hAnsi="Source Sans Pro" w:cs="Tahoma"/>
          <w:color w:val="555555"/>
          <w:sz w:val="19"/>
          <w:szCs w:val="19"/>
        </w:rPr>
      </w:pPr>
      <w:r w:rsidRPr="00B65CAA">
        <w:rPr>
          <w:rFonts w:ascii="Source Sans Pro" w:hAnsi="Source Sans Pro" w:cs="Tahoma"/>
          <w:color w:val="555555"/>
          <w:sz w:val="19"/>
          <w:szCs w:val="19"/>
        </w:rPr>
        <w:t>Lisavarustuseks loetakse sõidukile püsivalt paigaldatud ja tootjatehase komplektsusesse mittekuuluvad meelelahutus-, multimeedia-, navigatsiooni-, side- ja olmeseadmed, lisa</w:t>
      </w:r>
      <w:r w:rsidR="000E5C13">
        <w:rPr>
          <w:rFonts w:ascii="Source Sans Pro" w:hAnsi="Source Sans Pro" w:cs="Tahoma"/>
          <w:color w:val="555555"/>
          <w:sz w:val="19"/>
          <w:szCs w:val="19"/>
        </w:rPr>
        <w:t>l</w:t>
      </w:r>
      <w:r w:rsidRPr="00B65CAA">
        <w:rPr>
          <w:rFonts w:ascii="Source Sans Pro" w:hAnsi="Source Sans Pro" w:cs="Tahoma"/>
          <w:color w:val="555555"/>
          <w:sz w:val="19"/>
          <w:szCs w:val="19"/>
        </w:rPr>
        <w:t>aternad, keredetailid (spoiler, iluvõre jmt), valuveljed, lisakaitserauad, astmerauad, vints, kleebised, taksoseadmed ning sõidukisse paigaldatud turvaiste või -häll, sõiduki külge kinnitatud katuseboks, katuseraam ja jalgrattahoidja. Lisavarustuse kindlustussumma ulatuses on kindlustatud kuni garantii kehtivuseni sõidukile kantud püsivaha, keraamiline vaha ja kaitsekiled.</w:t>
      </w:r>
    </w:p>
    <w:p w14:paraId="6363C43A" w14:textId="7C7180CC" w:rsidR="004F48EF" w:rsidRPr="00B65CAA" w:rsidRDefault="004F48EF" w:rsidP="000E36DD">
      <w:pPr>
        <w:pStyle w:val="List3"/>
        <w:numPr>
          <w:ilvl w:val="1"/>
          <w:numId w:val="37"/>
        </w:numPr>
        <w:tabs>
          <w:tab w:val="left" w:pos="1134"/>
          <w:tab w:val="left" w:pos="1276"/>
        </w:tabs>
        <w:spacing w:line="240" w:lineRule="auto"/>
        <w:ind w:left="1134" w:hanging="850"/>
        <w:jc w:val="left"/>
        <w:rPr>
          <w:rFonts w:ascii="Source Sans Pro" w:hAnsi="Source Sans Pro" w:cs="Tahoma"/>
          <w:i/>
          <w:color w:val="555555"/>
          <w:sz w:val="19"/>
          <w:szCs w:val="19"/>
        </w:rPr>
      </w:pPr>
      <w:r w:rsidRPr="00B65CAA">
        <w:rPr>
          <w:rFonts w:ascii="Source Sans Pro" w:hAnsi="Source Sans Pro" w:cs="Tahoma"/>
          <w:color w:val="555555"/>
          <w:sz w:val="19"/>
          <w:szCs w:val="19"/>
        </w:rPr>
        <w:t xml:space="preserve">Lisavarustuseks loetakse sõiduki ümberehitus ja eriseadmed. </w:t>
      </w:r>
      <w:r w:rsidRPr="00B65CAA">
        <w:rPr>
          <w:rFonts w:ascii="Source Sans Pro" w:hAnsi="Source Sans Pro" w:cs="Tahoma"/>
          <w:i/>
          <w:color w:val="555555"/>
          <w:sz w:val="19"/>
          <w:szCs w:val="19"/>
        </w:rPr>
        <w:t>Näiteks autoelamu ümberehitus ja seadmed, külmutusseadmed, meditsiini-, päästeameti-, alarm- või operatiivsõiduki ümberehitus ja seadmed.</w:t>
      </w:r>
    </w:p>
    <w:p w14:paraId="056BC907" w14:textId="77777777" w:rsidR="004F48EF" w:rsidRPr="00B65CAA" w:rsidRDefault="004F48EF" w:rsidP="000E36DD">
      <w:pPr>
        <w:pStyle w:val="List3"/>
        <w:numPr>
          <w:ilvl w:val="1"/>
          <w:numId w:val="37"/>
        </w:numPr>
        <w:tabs>
          <w:tab w:val="left" w:pos="1134"/>
          <w:tab w:val="left" w:pos="1276"/>
        </w:tabs>
        <w:spacing w:line="240" w:lineRule="auto"/>
        <w:ind w:left="1276" w:hanging="992"/>
        <w:jc w:val="left"/>
        <w:rPr>
          <w:rFonts w:ascii="Source Sans Pro" w:hAnsi="Source Sans Pro" w:cs="Tahoma"/>
          <w:color w:val="555555"/>
          <w:sz w:val="19"/>
          <w:szCs w:val="19"/>
        </w:rPr>
      </w:pPr>
      <w:r w:rsidRPr="00B65CAA">
        <w:rPr>
          <w:rFonts w:ascii="Source Sans Pro" w:hAnsi="Source Sans Pro" w:cs="Tahoma"/>
          <w:color w:val="555555"/>
          <w:sz w:val="19"/>
          <w:szCs w:val="19"/>
        </w:rPr>
        <w:t>Kindlustatud ese ei ole sõidukile pärast selle esmamüüki paigaldatud:</w:t>
      </w:r>
    </w:p>
    <w:p w14:paraId="130BD0DC" w14:textId="77777777" w:rsidR="004F48EF" w:rsidRPr="00B65CAA" w:rsidRDefault="004F48EF" w:rsidP="000E36DD">
      <w:pPr>
        <w:pStyle w:val="List3"/>
        <w:numPr>
          <w:ilvl w:val="2"/>
          <w:numId w:val="43"/>
        </w:numPr>
        <w:tabs>
          <w:tab w:val="left" w:pos="1276"/>
        </w:tabs>
        <w:spacing w:line="240" w:lineRule="auto"/>
        <w:ind w:left="1134" w:hanging="850"/>
        <w:jc w:val="left"/>
        <w:rPr>
          <w:rFonts w:ascii="Source Sans Pro" w:hAnsi="Source Sans Pro" w:cs="Tahoma"/>
          <w:color w:val="555555"/>
          <w:sz w:val="19"/>
          <w:szCs w:val="19"/>
        </w:rPr>
      </w:pPr>
      <w:r w:rsidRPr="00B65CAA">
        <w:rPr>
          <w:rFonts w:ascii="Source Sans Pro" w:hAnsi="Source Sans Pro" w:cs="Tahoma"/>
          <w:color w:val="555555"/>
          <w:sz w:val="19"/>
          <w:szCs w:val="19"/>
        </w:rPr>
        <w:t>võistlusteks, võidusõiduks või treeninguteks ettenähtud seadmed ja detailid;</w:t>
      </w:r>
    </w:p>
    <w:p w14:paraId="47584E0E" w14:textId="77777777" w:rsidR="004F48EF" w:rsidRPr="00B65CAA" w:rsidRDefault="004F48EF" w:rsidP="000E36DD">
      <w:pPr>
        <w:pStyle w:val="List3"/>
        <w:numPr>
          <w:ilvl w:val="2"/>
          <w:numId w:val="43"/>
        </w:numPr>
        <w:tabs>
          <w:tab w:val="left" w:pos="1276"/>
        </w:tabs>
        <w:spacing w:line="240" w:lineRule="auto"/>
        <w:ind w:left="1134" w:hanging="850"/>
        <w:jc w:val="left"/>
        <w:rPr>
          <w:rFonts w:ascii="Source Sans Pro" w:hAnsi="Source Sans Pro" w:cs="Tahoma"/>
          <w:color w:val="555555"/>
          <w:sz w:val="19"/>
          <w:szCs w:val="19"/>
        </w:rPr>
      </w:pPr>
      <w:r w:rsidRPr="00B65CAA">
        <w:rPr>
          <w:rFonts w:ascii="Source Sans Pro" w:hAnsi="Source Sans Pro" w:cs="Tahoma"/>
          <w:color w:val="555555"/>
          <w:sz w:val="19"/>
          <w:szCs w:val="19"/>
        </w:rPr>
        <w:t>seadmed ja detailid, mis on paigaldatud õigusaktide nõudeid rikkudes.</w:t>
      </w:r>
    </w:p>
    <w:p w14:paraId="21B74987" w14:textId="77777777" w:rsidR="004F48EF" w:rsidRPr="00B65CAA" w:rsidRDefault="004F48EF" w:rsidP="00B65CAA">
      <w:pPr>
        <w:pStyle w:val="List3"/>
        <w:numPr>
          <w:ilvl w:val="0"/>
          <w:numId w:val="0"/>
        </w:numPr>
        <w:tabs>
          <w:tab w:val="left" w:pos="993"/>
        </w:tabs>
        <w:spacing w:line="240" w:lineRule="auto"/>
        <w:ind w:left="1134" w:hanging="708"/>
        <w:jc w:val="left"/>
        <w:rPr>
          <w:rFonts w:ascii="Source Sans Pro" w:hAnsi="Source Sans Pro" w:cs="Tahoma"/>
          <w:color w:val="555555"/>
          <w:sz w:val="19"/>
          <w:szCs w:val="19"/>
        </w:rPr>
      </w:pPr>
    </w:p>
    <w:p w14:paraId="0F8C7CBD" w14:textId="77777777" w:rsidR="004F48EF" w:rsidRPr="008C2EAA" w:rsidRDefault="004F48EF" w:rsidP="000E36DD">
      <w:pPr>
        <w:pStyle w:val="Heading3"/>
      </w:pPr>
      <w:bookmarkStart w:id="3" w:name="_Toc217596290"/>
      <w:r w:rsidRPr="008C2EAA">
        <w:t>Kindlustusjuhtum</w:t>
      </w:r>
      <w:bookmarkEnd w:id="2"/>
      <w:bookmarkEnd w:id="3"/>
    </w:p>
    <w:p w14:paraId="1B9A1715" w14:textId="77777777" w:rsidR="004F48EF" w:rsidRPr="008C2EAA" w:rsidRDefault="004F48EF" w:rsidP="000E36DD">
      <w:pPr>
        <w:spacing w:after="0"/>
        <w:ind w:left="709" w:hanging="709"/>
      </w:pPr>
    </w:p>
    <w:p w14:paraId="017451DB" w14:textId="77777777" w:rsidR="004F48EF" w:rsidRPr="000E36DD" w:rsidRDefault="004F48EF" w:rsidP="000E36DD">
      <w:pPr>
        <w:pStyle w:val="List3"/>
        <w:numPr>
          <w:ilvl w:val="1"/>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Kindlustusjuhtum on kindlustusvõtja ja temaga tingimuste punkti 8.1 kohaselt võrdsustatud isikute suhtes tingimustes nimetatud ootamatu ja ettenägematu sündmus, mille käigus saab kindlustatud ese kahjustada, hävib või läheb kaotsi ja mille puhul tekib kindlustusandjal lepingu täitmise kohustus. Kindlustusjuhtumiga on tegemist, kui eelkirjeldatud sündmus leiab aset kindlustuskaitse kehtivuse ajal. Eri ajahetkedel või erinevatest sündmustest tekkinud sõiduki kahjustused loetakse erinevateks kindlustusjuhtumiteks.</w:t>
      </w:r>
    </w:p>
    <w:p w14:paraId="6674EE23" w14:textId="77777777" w:rsidR="004F48EF" w:rsidRPr="000E36DD" w:rsidRDefault="004F48EF" w:rsidP="000E36DD">
      <w:pPr>
        <w:pStyle w:val="List3"/>
        <w:numPr>
          <w:ilvl w:val="1"/>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b/>
          <w:color w:val="555555"/>
          <w:sz w:val="19"/>
          <w:szCs w:val="19"/>
        </w:rPr>
        <w:t>BMW Basic</w:t>
      </w:r>
      <w:r w:rsidRPr="000E36DD">
        <w:rPr>
          <w:rFonts w:ascii="Source Sans Pro" w:hAnsi="Source Sans Pro" w:cs="Tahoma"/>
          <w:color w:val="555555"/>
          <w:sz w:val="19"/>
          <w:szCs w:val="19"/>
        </w:rPr>
        <w:t xml:space="preserve"> kindlustusjuhtumid ja hüvitatavad teenused:</w:t>
      </w:r>
    </w:p>
    <w:p w14:paraId="2EE09BAB" w14:textId="77777777" w:rsidR="004F48EF" w:rsidRPr="000E36DD" w:rsidRDefault="004F48EF" w:rsidP="000E36DD">
      <w:pPr>
        <w:widowControl w:val="0"/>
        <w:numPr>
          <w:ilvl w:val="0"/>
          <w:numId w:val="40"/>
        </w:numPr>
        <w:tabs>
          <w:tab w:val="left" w:pos="180"/>
          <w:tab w:val="left" w:pos="360"/>
        </w:tabs>
        <w:adjustRightInd w:val="0"/>
        <w:spacing w:after="0" w:line="60" w:lineRule="atLeast"/>
        <w:ind w:left="1134" w:hanging="850"/>
        <w:textAlignment w:val="baseline"/>
        <w:rPr>
          <w:rFonts w:cs="Tahoma"/>
          <w:color w:val="555555"/>
          <w:sz w:val="19"/>
          <w:szCs w:val="19"/>
          <w:lang w:eastAsia="en-GB"/>
        </w:rPr>
      </w:pPr>
      <w:r w:rsidRPr="000E36DD">
        <w:rPr>
          <w:rFonts w:cs="Tahoma"/>
          <w:color w:val="555555"/>
          <w:sz w:val="19"/>
          <w:szCs w:val="19"/>
          <w:lang w:eastAsia="en-GB"/>
        </w:rPr>
        <w:t>koguriskikindlustuse kindlustusjuhtum (sh liiklusõnnetus, õnnetusjuhtum, vandalism, vargus);</w:t>
      </w:r>
    </w:p>
    <w:p w14:paraId="79C0C416" w14:textId="77777777" w:rsidR="004F48EF" w:rsidRPr="000E36DD" w:rsidRDefault="004F48EF" w:rsidP="000E36DD">
      <w:pPr>
        <w:pStyle w:val="List3"/>
        <w:numPr>
          <w:ilvl w:val="0"/>
          <w:numId w:val="40"/>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PZU Autoabi;</w:t>
      </w:r>
    </w:p>
    <w:p w14:paraId="732F7F71" w14:textId="77777777" w:rsidR="004F48EF" w:rsidRPr="000E36DD" w:rsidRDefault="004F48EF" w:rsidP="000E36DD">
      <w:pPr>
        <w:pStyle w:val="List3"/>
        <w:numPr>
          <w:ilvl w:val="0"/>
          <w:numId w:val="40"/>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uusväärtuskindlustus;</w:t>
      </w:r>
    </w:p>
    <w:p w14:paraId="00391135" w14:textId="77777777" w:rsidR="004F48EF" w:rsidRPr="000E36DD" w:rsidRDefault="004F48EF" w:rsidP="000E36DD">
      <w:pPr>
        <w:pStyle w:val="List3"/>
        <w:numPr>
          <w:ilvl w:val="0"/>
          <w:numId w:val="40"/>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liisingväärtuse kindlustus (poliisil märgitud erikokkuleppe korral);</w:t>
      </w:r>
    </w:p>
    <w:p w14:paraId="2855DB2C" w14:textId="77777777" w:rsidR="004F48EF" w:rsidRPr="000E36DD" w:rsidRDefault="004F48EF" w:rsidP="000E36DD">
      <w:pPr>
        <w:pStyle w:val="List3"/>
        <w:numPr>
          <w:ilvl w:val="0"/>
          <w:numId w:val="40"/>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liisingumakse kindlustus (poliisil märgitud erikokkuleppe korral);</w:t>
      </w:r>
    </w:p>
    <w:p w14:paraId="00C5F451" w14:textId="77777777" w:rsidR="004F48EF" w:rsidRPr="000E36DD" w:rsidRDefault="004F48EF" w:rsidP="000E36DD">
      <w:pPr>
        <w:pStyle w:val="List3"/>
        <w:numPr>
          <w:ilvl w:val="0"/>
          <w:numId w:val="40"/>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asendusauto kuni 14 päeva;</w:t>
      </w:r>
    </w:p>
    <w:p w14:paraId="453A744F" w14:textId="77777777" w:rsidR="004F48EF" w:rsidRPr="000E36DD" w:rsidRDefault="004F48EF" w:rsidP="000E36DD">
      <w:pPr>
        <w:pStyle w:val="ListParagraph"/>
        <w:numPr>
          <w:ilvl w:val="0"/>
          <w:numId w:val="40"/>
        </w:numPr>
        <w:spacing w:after="0" w:line="190" w:lineRule="exact"/>
        <w:ind w:left="1134" w:hanging="850"/>
        <w:rPr>
          <w:rFonts w:cs="Tahoma"/>
          <w:color w:val="555555"/>
          <w:sz w:val="19"/>
          <w:szCs w:val="19"/>
          <w:lang w:eastAsia="et-EE"/>
        </w:rPr>
      </w:pPr>
      <w:r w:rsidRPr="000E36DD">
        <w:rPr>
          <w:rFonts w:cs="Tahoma"/>
          <w:color w:val="555555"/>
          <w:sz w:val="19"/>
          <w:szCs w:val="19"/>
          <w:lang w:eastAsia="et-EE"/>
        </w:rPr>
        <w:t xml:space="preserve">reisijate õnnetusjuhtumikindlustus </w:t>
      </w:r>
      <w:r w:rsidRPr="000E36DD">
        <w:rPr>
          <w:rFonts w:cs="Tahoma"/>
          <w:color w:val="555555"/>
          <w:sz w:val="19"/>
          <w:szCs w:val="19"/>
        </w:rPr>
        <w:t>(poliisil märgitud erikokkuleppe korral);</w:t>
      </w:r>
    </w:p>
    <w:p w14:paraId="6E8CCCF8" w14:textId="77777777" w:rsidR="004F48EF" w:rsidRPr="000E36DD" w:rsidRDefault="004F48EF" w:rsidP="000E36DD">
      <w:pPr>
        <w:pStyle w:val="List3"/>
        <w:numPr>
          <w:ilvl w:val="0"/>
          <w:numId w:val="40"/>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haagisekindlustus (poliisil märgitud erikokkuleppe korral);</w:t>
      </w:r>
    </w:p>
    <w:p w14:paraId="2AA03C55" w14:textId="77777777" w:rsidR="004F48EF" w:rsidRPr="000E36DD" w:rsidRDefault="004F48EF" w:rsidP="000E36DD">
      <w:pPr>
        <w:pStyle w:val="List3"/>
        <w:numPr>
          <w:ilvl w:val="0"/>
          <w:numId w:val="40"/>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pagasikindlustus (poliisil märgitud erikokkuleppe korral);</w:t>
      </w:r>
    </w:p>
    <w:p w14:paraId="603754A1" w14:textId="77777777" w:rsidR="004F48EF" w:rsidRPr="000E36DD" w:rsidRDefault="004F48EF" w:rsidP="000E36DD">
      <w:pPr>
        <w:pStyle w:val="List3"/>
        <w:numPr>
          <w:ilvl w:val="0"/>
          <w:numId w:val="40"/>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GAP kindlustus (poliisil märgitud erikokkuleppe korral).</w:t>
      </w:r>
    </w:p>
    <w:p w14:paraId="45B696D4" w14:textId="77777777" w:rsidR="004F48EF" w:rsidRPr="000E36DD" w:rsidRDefault="004F48EF" w:rsidP="000E36DD">
      <w:pPr>
        <w:pStyle w:val="List3"/>
        <w:numPr>
          <w:ilvl w:val="1"/>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b/>
          <w:color w:val="555555"/>
          <w:sz w:val="19"/>
          <w:szCs w:val="19"/>
        </w:rPr>
        <w:t>BMW Premium</w:t>
      </w:r>
      <w:r w:rsidRPr="000E36DD">
        <w:rPr>
          <w:rFonts w:ascii="Source Sans Pro" w:hAnsi="Source Sans Pro" w:cs="Tahoma"/>
          <w:color w:val="555555"/>
          <w:sz w:val="19"/>
          <w:szCs w:val="19"/>
        </w:rPr>
        <w:t xml:space="preserve"> kindlustusjuhtumid ja nendega seonduvad hüvitatavad teenused:</w:t>
      </w:r>
    </w:p>
    <w:p w14:paraId="08C523E7" w14:textId="5DEBC864" w:rsidR="004F48EF" w:rsidRPr="000E36DD" w:rsidRDefault="006B7C73" w:rsidP="006B7C73">
      <w:pPr>
        <w:pStyle w:val="List3"/>
        <w:numPr>
          <w:ilvl w:val="2"/>
          <w:numId w:val="36"/>
        </w:numPr>
        <w:tabs>
          <w:tab w:val="left" w:pos="993"/>
          <w:tab w:val="left" w:pos="1134"/>
        </w:tabs>
        <w:spacing w:line="240" w:lineRule="auto"/>
        <w:ind w:left="1134" w:hanging="850"/>
        <w:jc w:val="left"/>
        <w:rPr>
          <w:rFonts w:ascii="Source Sans Pro" w:hAnsi="Source Sans Pro" w:cs="Tahoma"/>
          <w:color w:val="555555"/>
          <w:sz w:val="19"/>
          <w:szCs w:val="19"/>
        </w:rPr>
      </w:pPr>
      <w:r>
        <w:rPr>
          <w:rFonts w:ascii="Source Sans Pro" w:hAnsi="Source Sans Pro" w:cs="Tahoma"/>
          <w:color w:val="555555"/>
          <w:sz w:val="19"/>
          <w:szCs w:val="19"/>
        </w:rPr>
        <w:t xml:space="preserve">                 </w:t>
      </w:r>
      <w:r w:rsidR="004F48EF" w:rsidRPr="000E36DD">
        <w:rPr>
          <w:rFonts w:ascii="Source Sans Pro" w:hAnsi="Source Sans Pro" w:cs="Tahoma"/>
          <w:color w:val="555555"/>
          <w:sz w:val="19"/>
          <w:szCs w:val="19"/>
        </w:rPr>
        <w:t>koguriskikindlustuse kindlustusjuhtum (sh liiklusõnnetus, õnnetusjuhtum, vandalism, vargus);</w:t>
      </w:r>
    </w:p>
    <w:p w14:paraId="0DFF0314" w14:textId="77DD9280" w:rsidR="004F48EF" w:rsidRPr="000E36DD" w:rsidRDefault="006B7C73" w:rsidP="006B7C73">
      <w:pPr>
        <w:pStyle w:val="List3"/>
        <w:numPr>
          <w:ilvl w:val="4"/>
          <w:numId w:val="36"/>
        </w:numPr>
        <w:tabs>
          <w:tab w:val="num" w:pos="1276"/>
          <w:tab w:val="num" w:pos="1418"/>
        </w:tabs>
        <w:spacing w:line="240" w:lineRule="auto"/>
        <w:ind w:left="1134" w:hanging="850"/>
        <w:jc w:val="left"/>
        <w:rPr>
          <w:rFonts w:ascii="Source Sans Pro" w:hAnsi="Source Sans Pro" w:cs="Tahoma"/>
          <w:color w:val="555555"/>
          <w:sz w:val="19"/>
          <w:szCs w:val="19"/>
        </w:rPr>
      </w:pPr>
      <w:r>
        <w:rPr>
          <w:rFonts w:ascii="Source Sans Pro" w:hAnsi="Source Sans Pro" w:cs="Tahoma"/>
          <w:color w:val="555555"/>
          <w:sz w:val="19"/>
          <w:szCs w:val="19"/>
        </w:rPr>
        <w:t xml:space="preserve">         </w:t>
      </w:r>
      <w:r w:rsidR="004F48EF" w:rsidRPr="000E36DD">
        <w:rPr>
          <w:rFonts w:ascii="Source Sans Pro" w:hAnsi="Source Sans Pro" w:cs="Tahoma"/>
          <w:color w:val="555555"/>
          <w:sz w:val="19"/>
          <w:szCs w:val="19"/>
        </w:rPr>
        <w:t>PZU Autoabi;</w:t>
      </w:r>
    </w:p>
    <w:p w14:paraId="0B25C58D" w14:textId="1E6E1EAF" w:rsidR="004F48EF" w:rsidRPr="000E36DD" w:rsidRDefault="006B7C73" w:rsidP="006B7C73">
      <w:pPr>
        <w:pStyle w:val="List3"/>
        <w:numPr>
          <w:ilvl w:val="4"/>
          <w:numId w:val="36"/>
        </w:numPr>
        <w:tabs>
          <w:tab w:val="num" w:pos="1276"/>
          <w:tab w:val="num" w:pos="1418"/>
        </w:tabs>
        <w:spacing w:line="240" w:lineRule="auto"/>
        <w:ind w:left="1134" w:hanging="850"/>
        <w:jc w:val="left"/>
        <w:rPr>
          <w:rFonts w:ascii="Source Sans Pro" w:hAnsi="Source Sans Pro" w:cs="Tahoma"/>
          <w:color w:val="555555"/>
          <w:sz w:val="19"/>
          <w:szCs w:val="19"/>
        </w:rPr>
      </w:pPr>
      <w:r>
        <w:rPr>
          <w:rFonts w:ascii="Source Sans Pro" w:hAnsi="Source Sans Pro" w:cs="Tahoma"/>
          <w:color w:val="555555"/>
          <w:sz w:val="19"/>
          <w:szCs w:val="19"/>
        </w:rPr>
        <w:t xml:space="preserve">         </w:t>
      </w:r>
      <w:r w:rsidR="004F48EF" w:rsidRPr="000E36DD">
        <w:rPr>
          <w:rFonts w:ascii="Source Sans Pro" w:hAnsi="Source Sans Pro" w:cs="Tahoma"/>
          <w:color w:val="555555"/>
          <w:sz w:val="19"/>
          <w:szCs w:val="19"/>
        </w:rPr>
        <w:t>uusväärtuskindlustus;</w:t>
      </w:r>
    </w:p>
    <w:p w14:paraId="431856F0" w14:textId="45482110" w:rsidR="004F48EF" w:rsidRPr="000E36DD" w:rsidRDefault="006B7C73" w:rsidP="006B7C73">
      <w:pPr>
        <w:pStyle w:val="List3"/>
        <w:numPr>
          <w:ilvl w:val="4"/>
          <w:numId w:val="36"/>
        </w:numPr>
        <w:tabs>
          <w:tab w:val="num" w:pos="1276"/>
          <w:tab w:val="num" w:pos="1418"/>
        </w:tabs>
        <w:spacing w:line="240" w:lineRule="auto"/>
        <w:ind w:left="1134" w:hanging="850"/>
        <w:jc w:val="left"/>
        <w:rPr>
          <w:rFonts w:ascii="Source Sans Pro" w:hAnsi="Source Sans Pro" w:cs="Tahoma"/>
          <w:color w:val="555555"/>
          <w:sz w:val="19"/>
          <w:szCs w:val="19"/>
        </w:rPr>
      </w:pPr>
      <w:r>
        <w:rPr>
          <w:rFonts w:ascii="Source Sans Pro" w:hAnsi="Source Sans Pro" w:cs="Tahoma"/>
          <w:color w:val="555555"/>
          <w:sz w:val="19"/>
          <w:szCs w:val="19"/>
        </w:rPr>
        <w:t xml:space="preserve">         </w:t>
      </w:r>
      <w:r w:rsidR="004F48EF" w:rsidRPr="000E36DD">
        <w:rPr>
          <w:rFonts w:ascii="Source Sans Pro" w:hAnsi="Source Sans Pro" w:cs="Tahoma"/>
          <w:color w:val="555555"/>
          <w:sz w:val="19"/>
          <w:szCs w:val="19"/>
        </w:rPr>
        <w:t>liisingväärtuse kindlustus;</w:t>
      </w:r>
    </w:p>
    <w:p w14:paraId="17CC0F2E" w14:textId="0E1940D7" w:rsidR="004F48EF" w:rsidRPr="000E36DD" w:rsidRDefault="006B7C73" w:rsidP="006B7C73">
      <w:pPr>
        <w:pStyle w:val="List3"/>
        <w:numPr>
          <w:ilvl w:val="4"/>
          <w:numId w:val="36"/>
        </w:numPr>
        <w:tabs>
          <w:tab w:val="num" w:pos="1276"/>
          <w:tab w:val="num" w:pos="1418"/>
        </w:tabs>
        <w:spacing w:line="240" w:lineRule="auto"/>
        <w:ind w:left="1134" w:hanging="850"/>
        <w:jc w:val="left"/>
        <w:rPr>
          <w:rFonts w:ascii="Source Sans Pro" w:hAnsi="Source Sans Pro" w:cs="Tahoma"/>
          <w:color w:val="555555"/>
          <w:sz w:val="19"/>
          <w:szCs w:val="19"/>
        </w:rPr>
      </w:pPr>
      <w:r>
        <w:rPr>
          <w:rFonts w:ascii="Source Sans Pro" w:hAnsi="Source Sans Pro" w:cs="Tahoma"/>
          <w:color w:val="555555"/>
          <w:sz w:val="19"/>
          <w:szCs w:val="19"/>
        </w:rPr>
        <w:t xml:space="preserve">         </w:t>
      </w:r>
      <w:r w:rsidR="004F48EF" w:rsidRPr="000E36DD">
        <w:rPr>
          <w:rFonts w:ascii="Source Sans Pro" w:hAnsi="Source Sans Pro" w:cs="Tahoma"/>
          <w:color w:val="555555"/>
          <w:sz w:val="19"/>
          <w:szCs w:val="19"/>
        </w:rPr>
        <w:t>liisingumakse kindlustus;</w:t>
      </w:r>
    </w:p>
    <w:p w14:paraId="0A6F10F6" w14:textId="216A0ECF" w:rsidR="004F48EF" w:rsidRPr="000E36DD" w:rsidRDefault="006B7C73" w:rsidP="006B7C73">
      <w:pPr>
        <w:pStyle w:val="List3"/>
        <w:numPr>
          <w:ilvl w:val="4"/>
          <w:numId w:val="36"/>
        </w:numPr>
        <w:tabs>
          <w:tab w:val="num" w:pos="1276"/>
          <w:tab w:val="num" w:pos="1418"/>
        </w:tabs>
        <w:spacing w:line="240" w:lineRule="auto"/>
        <w:ind w:left="1134" w:hanging="850"/>
        <w:jc w:val="left"/>
        <w:rPr>
          <w:rFonts w:ascii="Source Sans Pro" w:hAnsi="Source Sans Pro" w:cs="Tahoma"/>
          <w:color w:val="555555"/>
          <w:sz w:val="19"/>
          <w:szCs w:val="19"/>
        </w:rPr>
      </w:pPr>
      <w:r>
        <w:rPr>
          <w:rFonts w:ascii="Source Sans Pro" w:hAnsi="Source Sans Pro" w:cs="Tahoma"/>
          <w:color w:val="555555"/>
          <w:sz w:val="19"/>
          <w:szCs w:val="19"/>
        </w:rPr>
        <w:t xml:space="preserve">         </w:t>
      </w:r>
      <w:r w:rsidR="004F48EF" w:rsidRPr="000E36DD">
        <w:rPr>
          <w:rFonts w:ascii="Source Sans Pro" w:hAnsi="Source Sans Pro" w:cs="Tahoma"/>
          <w:color w:val="555555"/>
          <w:sz w:val="19"/>
          <w:szCs w:val="19"/>
        </w:rPr>
        <w:t>asendusauto BMW kuni 30 päeva;</w:t>
      </w:r>
    </w:p>
    <w:p w14:paraId="61EA5826" w14:textId="484FC547" w:rsidR="004F48EF" w:rsidRPr="000E36DD" w:rsidRDefault="006B7C73" w:rsidP="006B7C73">
      <w:pPr>
        <w:pStyle w:val="List3"/>
        <w:numPr>
          <w:ilvl w:val="4"/>
          <w:numId w:val="36"/>
        </w:numPr>
        <w:spacing w:line="240" w:lineRule="auto"/>
        <w:ind w:left="1134" w:hanging="850"/>
        <w:jc w:val="left"/>
        <w:rPr>
          <w:rFonts w:ascii="Source Sans Pro" w:hAnsi="Source Sans Pro" w:cs="Tahoma"/>
          <w:color w:val="555555"/>
          <w:sz w:val="19"/>
          <w:szCs w:val="19"/>
        </w:rPr>
      </w:pPr>
      <w:r>
        <w:rPr>
          <w:rFonts w:ascii="Source Sans Pro" w:hAnsi="Source Sans Pro" w:cs="Tahoma"/>
          <w:color w:val="555555"/>
          <w:sz w:val="19"/>
          <w:szCs w:val="19"/>
        </w:rPr>
        <w:lastRenderedPageBreak/>
        <w:t xml:space="preserve">         </w:t>
      </w:r>
      <w:r w:rsidR="004F48EF" w:rsidRPr="000E36DD">
        <w:rPr>
          <w:rFonts w:ascii="Source Sans Pro" w:hAnsi="Source Sans Pro" w:cs="Tahoma"/>
          <w:color w:val="555555"/>
          <w:sz w:val="19"/>
          <w:szCs w:val="19"/>
        </w:rPr>
        <w:t>tehniline rike;</w:t>
      </w:r>
    </w:p>
    <w:p w14:paraId="76449F24" w14:textId="79F46788" w:rsidR="004F48EF" w:rsidRPr="000E36DD" w:rsidRDefault="006B7C73" w:rsidP="006B7C73">
      <w:pPr>
        <w:pStyle w:val="List3"/>
        <w:numPr>
          <w:ilvl w:val="4"/>
          <w:numId w:val="36"/>
        </w:numPr>
        <w:spacing w:line="240" w:lineRule="auto"/>
        <w:ind w:left="1134" w:hanging="850"/>
        <w:jc w:val="left"/>
        <w:rPr>
          <w:rFonts w:ascii="Source Sans Pro" w:hAnsi="Source Sans Pro" w:cs="Tahoma"/>
          <w:color w:val="555555"/>
          <w:sz w:val="19"/>
          <w:szCs w:val="19"/>
        </w:rPr>
      </w:pPr>
      <w:r>
        <w:rPr>
          <w:rFonts w:ascii="Source Sans Pro" w:hAnsi="Source Sans Pro" w:cs="Tahoma"/>
          <w:color w:val="555555"/>
          <w:sz w:val="19"/>
          <w:szCs w:val="19"/>
        </w:rPr>
        <w:t xml:space="preserve">         </w:t>
      </w:r>
      <w:r w:rsidR="004F48EF" w:rsidRPr="000E36DD">
        <w:rPr>
          <w:rFonts w:ascii="Source Sans Pro" w:hAnsi="Source Sans Pro" w:cs="Tahoma"/>
          <w:color w:val="555555"/>
          <w:sz w:val="19"/>
          <w:szCs w:val="19"/>
        </w:rPr>
        <w:t>rendiauto kindlustus;</w:t>
      </w:r>
    </w:p>
    <w:p w14:paraId="419A1327" w14:textId="17D42F5F" w:rsidR="004F48EF" w:rsidRPr="000E36DD" w:rsidRDefault="006B7C73" w:rsidP="006B7C73">
      <w:pPr>
        <w:pStyle w:val="List3"/>
        <w:numPr>
          <w:ilvl w:val="4"/>
          <w:numId w:val="36"/>
        </w:numPr>
        <w:spacing w:line="240" w:lineRule="auto"/>
        <w:ind w:left="1134" w:hanging="850"/>
        <w:jc w:val="left"/>
        <w:rPr>
          <w:rFonts w:ascii="Source Sans Pro" w:hAnsi="Source Sans Pro" w:cs="Tahoma"/>
          <w:color w:val="555555"/>
          <w:sz w:val="19"/>
          <w:szCs w:val="19"/>
        </w:rPr>
      </w:pPr>
      <w:r>
        <w:rPr>
          <w:rFonts w:ascii="Source Sans Pro" w:hAnsi="Source Sans Pro" w:cs="Tahoma"/>
          <w:color w:val="555555"/>
          <w:sz w:val="19"/>
          <w:szCs w:val="19"/>
        </w:rPr>
        <w:t xml:space="preserve">         </w:t>
      </w:r>
      <w:r w:rsidR="004F48EF" w:rsidRPr="000E36DD">
        <w:rPr>
          <w:rFonts w:ascii="Source Sans Pro" w:hAnsi="Source Sans Pro" w:cs="Tahoma"/>
          <w:color w:val="555555"/>
          <w:sz w:val="19"/>
          <w:szCs w:val="19"/>
        </w:rPr>
        <w:t>reisikatkestuse kindlustus;</w:t>
      </w:r>
    </w:p>
    <w:p w14:paraId="4EDD885F" w14:textId="06D6E9CA" w:rsidR="004F48EF" w:rsidRPr="000E36DD" w:rsidRDefault="006B7C73" w:rsidP="006B7C73">
      <w:pPr>
        <w:pStyle w:val="List3"/>
        <w:numPr>
          <w:ilvl w:val="4"/>
          <w:numId w:val="36"/>
        </w:numPr>
        <w:spacing w:line="240" w:lineRule="auto"/>
        <w:ind w:left="1134" w:hanging="850"/>
        <w:jc w:val="left"/>
        <w:rPr>
          <w:rFonts w:ascii="Source Sans Pro" w:hAnsi="Source Sans Pro" w:cs="Tahoma"/>
          <w:color w:val="555555"/>
          <w:sz w:val="19"/>
          <w:szCs w:val="19"/>
        </w:rPr>
      </w:pPr>
      <w:r>
        <w:rPr>
          <w:rFonts w:ascii="Source Sans Pro" w:hAnsi="Source Sans Pro" w:cs="Tahoma"/>
          <w:color w:val="555555"/>
          <w:sz w:val="19"/>
          <w:szCs w:val="19"/>
        </w:rPr>
        <w:t xml:space="preserve">         </w:t>
      </w:r>
      <w:r w:rsidR="004F48EF" w:rsidRPr="000E36DD">
        <w:rPr>
          <w:rFonts w:ascii="Source Sans Pro" w:hAnsi="Source Sans Pro" w:cs="Tahoma"/>
          <w:color w:val="555555"/>
          <w:sz w:val="19"/>
          <w:szCs w:val="19"/>
        </w:rPr>
        <w:t>reisijate õnnetusjuhtumikindlustus;</w:t>
      </w:r>
    </w:p>
    <w:p w14:paraId="23C5901C" w14:textId="3FFB8478" w:rsidR="004F48EF" w:rsidRPr="000E36DD" w:rsidRDefault="006B7C73" w:rsidP="006B7C73">
      <w:pPr>
        <w:pStyle w:val="List3"/>
        <w:numPr>
          <w:ilvl w:val="4"/>
          <w:numId w:val="36"/>
        </w:numPr>
        <w:spacing w:line="240" w:lineRule="auto"/>
        <w:ind w:left="1134" w:hanging="850"/>
        <w:jc w:val="left"/>
        <w:rPr>
          <w:rFonts w:ascii="Source Sans Pro" w:hAnsi="Source Sans Pro" w:cs="Tahoma"/>
          <w:color w:val="555555"/>
          <w:sz w:val="19"/>
          <w:szCs w:val="19"/>
        </w:rPr>
      </w:pPr>
      <w:r>
        <w:rPr>
          <w:rFonts w:ascii="Source Sans Pro" w:hAnsi="Source Sans Pro" w:cs="Tahoma"/>
          <w:color w:val="555555"/>
          <w:sz w:val="19"/>
          <w:szCs w:val="19"/>
        </w:rPr>
        <w:t xml:space="preserve">         </w:t>
      </w:r>
      <w:r w:rsidR="004F48EF" w:rsidRPr="000E36DD">
        <w:rPr>
          <w:rFonts w:ascii="Source Sans Pro" w:hAnsi="Source Sans Pro" w:cs="Tahoma"/>
          <w:color w:val="555555"/>
          <w:sz w:val="19"/>
          <w:szCs w:val="19"/>
        </w:rPr>
        <w:t xml:space="preserve">haagisekindlustus; </w:t>
      </w:r>
    </w:p>
    <w:p w14:paraId="6D3655B7" w14:textId="4E528343" w:rsidR="004F48EF" w:rsidRPr="000E36DD" w:rsidRDefault="006B7C73" w:rsidP="006B7C73">
      <w:pPr>
        <w:pStyle w:val="List3"/>
        <w:numPr>
          <w:ilvl w:val="4"/>
          <w:numId w:val="36"/>
        </w:numPr>
        <w:spacing w:line="240" w:lineRule="auto"/>
        <w:ind w:left="1134" w:hanging="850"/>
        <w:jc w:val="left"/>
        <w:rPr>
          <w:rFonts w:ascii="Source Sans Pro" w:hAnsi="Source Sans Pro" w:cs="Tahoma"/>
          <w:color w:val="555555"/>
          <w:sz w:val="19"/>
          <w:szCs w:val="19"/>
        </w:rPr>
      </w:pPr>
      <w:r>
        <w:rPr>
          <w:rFonts w:ascii="Source Sans Pro" w:hAnsi="Source Sans Pro" w:cs="Tahoma"/>
          <w:color w:val="555555"/>
          <w:sz w:val="19"/>
          <w:szCs w:val="19"/>
        </w:rPr>
        <w:t xml:space="preserve">         </w:t>
      </w:r>
      <w:r w:rsidR="004F48EF" w:rsidRPr="000E36DD">
        <w:rPr>
          <w:rFonts w:ascii="Source Sans Pro" w:hAnsi="Source Sans Pro" w:cs="Tahoma"/>
          <w:color w:val="555555"/>
          <w:sz w:val="19"/>
          <w:szCs w:val="19"/>
        </w:rPr>
        <w:t>pagasikindlustus (poliisil märgitud erikokkuleppe korral);</w:t>
      </w:r>
    </w:p>
    <w:p w14:paraId="58833BA0" w14:textId="14DD2119" w:rsidR="004F48EF" w:rsidRPr="000E36DD" w:rsidRDefault="006B7C73" w:rsidP="006B7C73">
      <w:pPr>
        <w:pStyle w:val="ListParagraph"/>
        <w:numPr>
          <w:ilvl w:val="4"/>
          <w:numId w:val="36"/>
        </w:numPr>
        <w:spacing w:after="0" w:line="240" w:lineRule="auto"/>
        <w:ind w:left="1134" w:hanging="850"/>
        <w:rPr>
          <w:rFonts w:cs="Tahoma"/>
          <w:color w:val="555555"/>
          <w:sz w:val="19"/>
          <w:szCs w:val="19"/>
          <w:lang w:eastAsia="et-EE"/>
        </w:rPr>
      </w:pPr>
      <w:r>
        <w:rPr>
          <w:rFonts w:cs="Tahoma"/>
          <w:color w:val="555555"/>
          <w:sz w:val="19"/>
          <w:szCs w:val="19"/>
          <w:lang w:eastAsia="et-EE"/>
        </w:rPr>
        <w:t xml:space="preserve">         </w:t>
      </w:r>
      <w:r w:rsidR="004F48EF" w:rsidRPr="000E36DD">
        <w:rPr>
          <w:rFonts w:cs="Tahoma"/>
          <w:color w:val="555555"/>
          <w:sz w:val="19"/>
          <w:szCs w:val="19"/>
          <w:lang w:eastAsia="et-EE"/>
        </w:rPr>
        <w:t>GAP kindlustus (poliisil märgitud erikokkuleppe korral).</w:t>
      </w:r>
    </w:p>
    <w:p w14:paraId="3D934390" w14:textId="77777777" w:rsidR="004F48EF" w:rsidRPr="000E36DD" w:rsidRDefault="004F48EF" w:rsidP="006B7C73">
      <w:pPr>
        <w:pStyle w:val="List3"/>
        <w:numPr>
          <w:ilvl w:val="1"/>
          <w:numId w:val="39"/>
        </w:numPr>
        <w:spacing w:line="240" w:lineRule="auto"/>
        <w:ind w:left="1134" w:hanging="850"/>
        <w:jc w:val="left"/>
        <w:rPr>
          <w:rFonts w:ascii="Source Sans Pro" w:hAnsi="Source Sans Pro" w:cs="Tahoma"/>
          <w:i/>
          <w:color w:val="555555"/>
          <w:sz w:val="19"/>
          <w:szCs w:val="19"/>
        </w:rPr>
      </w:pPr>
      <w:r w:rsidRPr="000E36DD">
        <w:rPr>
          <w:rFonts w:ascii="Source Sans Pro" w:hAnsi="Source Sans Pro" w:cs="Tahoma"/>
          <w:b/>
          <w:color w:val="555555"/>
          <w:sz w:val="19"/>
          <w:szCs w:val="19"/>
        </w:rPr>
        <w:t xml:space="preserve">Koguriskikindlustuse </w:t>
      </w:r>
      <w:r w:rsidRPr="000E36DD">
        <w:rPr>
          <w:rFonts w:ascii="Source Sans Pro" w:hAnsi="Source Sans Pro" w:cs="Tahoma"/>
          <w:color w:val="555555"/>
          <w:sz w:val="19"/>
          <w:szCs w:val="19"/>
        </w:rPr>
        <w:t xml:space="preserve">kindlustusjuhtum on sõiduki ootamatu ja ettenägematu kahjustumine või hävimine tingimuste punktides 2.5.-2.8. nimetatud sündmuse või muu sõidukivälise kontaktse sündmuse tagajärjel, v.a tingimuste punktis 2.21 välistatud juhtumid (juhtumid, mis ei ole kindlustusjuhtumid ja mille puhul kindlustusandjal puudub kahju hüvitamise kohustus). </w:t>
      </w:r>
      <w:r w:rsidRPr="000E36DD">
        <w:rPr>
          <w:rFonts w:ascii="Source Sans Pro" w:hAnsi="Source Sans Pro" w:cs="Tahoma"/>
          <w:i/>
          <w:color w:val="555555"/>
          <w:sz w:val="19"/>
          <w:szCs w:val="19"/>
        </w:rPr>
        <w:t xml:space="preserve">Näiteks </w:t>
      </w:r>
      <w:r w:rsidRPr="000E36DD">
        <w:rPr>
          <w:rFonts w:ascii="Source Sans Pro" w:hAnsi="Source Sans Pro" w:cs="Tahoma"/>
          <w:i/>
          <w:iCs/>
          <w:color w:val="555555"/>
          <w:sz w:val="19"/>
          <w:szCs w:val="19"/>
        </w:rPr>
        <w:t>hüvitatakse</w:t>
      </w:r>
      <w:r w:rsidRPr="000E36DD">
        <w:rPr>
          <w:rFonts w:ascii="Source Sans Pro" w:hAnsi="Source Sans Pro" w:cs="Tahoma"/>
          <w:i/>
          <w:color w:val="555555"/>
          <w:sz w:val="19"/>
          <w:szCs w:val="19"/>
        </w:rPr>
        <w:t xml:space="preserve"> teelt väljasõitmise</w:t>
      </w:r>
      <w:r w:rsidRPr="000E36DD">
        <w:rPr>
          <w:rFonts w:ascii="Source Sans Pro" w:hAnsi="Source Sans Pro" w:cs="Tahoma"/>
          <w:color w:val="555555"/>
          <w:sz w:val="19"/>
          <w:szCs w:val="19"/>
        </w:rPr>
        <w:t xml:space="preserve"> </w:t>
      </w:r>
      <w:r w:rsidRPr="000E36DD">
        <w:rPr>
          <w:rFonts w:ascii="Source Sans Pro" w:hAnsi="Source Sans Pro" w:cs="Tahoma"/>
          <w:i/>
          <w:color w:val="555555"/>
          <w:sz w:val="19"/>
          <w:szCs w:val="19"/>
        </w:rPr>
        <w:t>tagajärjel tekkinud kahju</w:t>
      </w:r>
      <w:r w:rsidRPr="000E36DD">
        <w:rPr>
          <w:rFonts w:ascii="Source Sans Pro" w:hAnsi="Source Sans Pro" w:cs="Tahoma"/>
          <w:color w:val="555555"/>
          <w:sz w:val="19"/>
          <w:szCs w:val="19"/>
        </w:rPr>
        <w:t xml:space="preserve">. </w:t>
      </w:r>
      <w:r w:rsidRPr="000E36DD">
        <w:rPr>
          <w:rFonts w:ascii="Source Sans Pro" w:hAnsi="Source Sans Pro" w:cs="Tahoma"/>
          <w:i/>
          <w:color w:val="555555"/>
          <w:sz w:val="19"/>
          <w:szCs w:val="19"/>
        </w:rPr>
        <w:t>Ei hüvitata mittekontaktne kahju, mis on tekkinud tehnilise rikke tõttu sõiduki tarkvara, elektriseadmete, näidikute, tulede või muude komponentide kahjustumisest või hävimisest.</w:t>
      </w:r>
    </w:p>
    <w:p w14:paraId="5593CE5E" w14:textId="77777777" w:rsidR="004F48EF" w:rsidRPr="000E36DD" w:rsidRDefault="004F48EF" w:rsidP="006B7C73">
      <w:pPr>
        <w:pStyle w:val="List3"/>
        <w:numPr>
          <w:ilvl w:val="1"/>
          <w:numId w:val="39"/>
        </w:numPr>
        <w:spacing w:line="240" w:lineRule="auto"/>
        <w:ind w:left="1134" w:hanging="850"/>
        <w:rPr>
          <w:rFonts w:ascii="Source Sans Pro" w:hAnsi="Source Sans Pro" w:cs="Tahoma"/>
          <w:color w:val="555555"/>
          <w:sz w:val="19"/>
          <w:szCs w:val="19"/>
        </w:rPr>
      </w:pPr>
      <w:r w:rsidRPr="000E36DD">
        <w:rPr>
          <w:rFonts w:ascii="Source Sans Pro" w:hAnsi="Source Sans Pro" w:cs="Tahoma"/>
          <w:b/>
          <w:color w:val="555555"/>
          <w:sz w:val="19"/>
          <w:szCs w:val="19"/>
        </w:rPr>
        <w:t>Liiklusõnnetus</w:t>
      </w:r>
      <w:r w:rsidRPr="000E36DD">
        <w:rPr>
          <w:rFonts w:ascii="Source Sans Pro" w:hAnsi="Source Sans Pro" w:cs="Tahoma"/>
          <w:color w:val="555555"/>
          <w:sz w:val="19"/>
          <w:szCs w:val="19"/>
        </w:rPr>
        <w:t xml:space="preserve"> on teel või muul sõidukite tavapäraseks liikluseks kasutataval alal toimunud liiklusõnnetus, milles üheaegselt on täidetud kõik alljärgnevalt loetletud eeldused:</w:t>
      </w:r>
    </w:p>
    <w:p w14:paraId="2260CAEF" w14:textId="77777777" w:rsidR="004F48EF" w:rsidRPr="000E36DD" w:rsidRDefault="004F48EF" w:rsidP="000E36DD">
      <w:pPr>
        <w:pStyle w:val="List3"/>
        <w:numPr>
          <w:ilvl w:val="2"/>
          <w:numId w:val="39"/>
        </w:numPr>
        <w:spacing w:line="240" w:lineRule="auto"/>
        <w:ind w:left="1134" w:hanging="850"/>
        <w:rPr>
          <w:rFonts w:ascii="Source Sans Pro" w:hAnsi="Source Sans Pro" w:cs="Tahoma"/>
          <w:color w:val="555555"/>
          <w:sz w:val="19"/>
          <w:szCs w:val="19"/>
        </w:rPr>
      </w:pPr>
      <w:r w:rsidRPr="000E36DD">
        <w:rPr>
          <w:rFonts w:ascii="Source Sans Pro" w:hAnsi="Source Sans Pro" w:cs="Tahoma"/>
          <w:color w:val="555555"/>
          <w:sz w:val="19"/>
          <w:szCs w:val="19"/>
        </w:rPr>
        <w:t xml:space="preserve">sõiduk põrkab kokku teel või muul sõidukite tavapäraseks liikluseks kasutataval alal teise sõiduki, jalakäijaga, jalgratturi või </w:t>
      </w:r>
      <w:proofErr w:type="spellStart"/>
      <w:r w:rsidRPr="000E36DD">
        <w:rPr>
          <w:rFonts w:ascii="Source Sans Pro" w:hAnsi="Source Sans Pro" w:cs="Tahoma"/>
          <w:color w:val="555555"/>
          <w:sz w:val="19"/>
          <w:szCs w:val="19"/>
        </w:rPr>
        <w:t>kergliikuriga</w:t>
      </w:r>
      <w:proofErr w:type="spellEnd"/>
      <w:r w:rsidRPr="000E36DD">
        <w:rPr>
          <w:rFonts w:ascii="Source Sans Pro" w:hAnsi="Source Sans Pro" w:cs="Tahoma"/>
          <w:color w:val="555555"/>
          <w:sz w:val="19"/>
          <w:szCs w:val="19"/>
        </w:rPr>
        <w:t>;</w:t>
      </w:r>
    </w:p>
    <w:p w14:paraId="7656040B" w14:textId="77777777" w:rsidR="004F48EF" w:rsidRPr="000E36DD" w:rsidRDefault="004F48EF" w:rsidP="000E36DD">
      <w:pPr>
        <w:pStyle w:val="List3"/>
        <w:numPr>
          <w:ilvl w:val="2"/>
          <w:numId w:val="39"/>
        </w:numPr>
        <w:spacing w:line="240" w:lineRule="auto"/>
        <w:ind w:left="1134" w:hanging="850"/>
        <w:rPr>
          <w:rFonts w:ascii="Source Sans Pro" w:hAnsi="Source Sans Pro" w:cs="Tahoma"/>
          <w:color w:val="555555"/>
          <w:sz w:val="19"/>
          <w:szCs w:val="19"/>
        </w:rPr>
      </w:pPr>
      <w:r w:rsidRPr="000E36DD">
        <w:rPr>
          <w:rFonts w:ascii="Source Sans Pro" w:hAnsi="Source Sans Pro" w:cs="Tahoma"/>
          <w:color w:val="555555"/>
          <w:sz w:val="19"/>
          <w:szCs w:val="19"/>
        </w:rPr>
        <w:t>sõiduk hävib või kahjustub;</w:t>
      </w:r>
    </w:p>
    <w:p w14:paraId="5CE6164D" w14:textId="77777777" w:rsidR="004F48EF" w:rsidRPr="000E36DD" w:rsidRDefault="004F48EF" w:rsidP="000E36DD">
      <w:pPr>
        <w:pStyle w:val="List3"/>
        <w:numPr>
          <w:ilvl w:val="2"/>
          <w:numId w:val="39"/>
        </w:numPr>
        <w:spacing w:line="240" w:lineRule="auto"/>
        <w:ind w:left="1134" w:hanging="850"/>
        <w:rPr>
          <w:rFonts w:ascii="Source Sans Pro" w:hAnsi="Source Sans Pro" w:cs="Tahoma"/>
          <w:color w:val="555555"/>
          <w:sz w:val="19"/>
          <w:szCs w:val="19"/>
        </w:rPr>
      </w:pPr>
      <w:r w:rsidRPr="000E36DD">
        <w:rPr>
          <w:rFonts w:ascii="Source Sans Pro" w:hAnsi="Source Sans Pro" w:cs="Tahoma"/>
          <w:color w:val="555555"/>
          <w:sz w:val="19"/>
          <w:szCs w:val="19"/>
        </w:rPr>
        <w:t>sõiduki liikluskindlustusandjal on liikluskindlustuse seaduse alusel tekkinud kindlustushüvitise maksmise kohustus teise liiklusõnnetuses osalenud sõiduki omaniku või jalakäija ees.</w:t>
      </w:r>
    </w:p>
    <w:p w14:paraId="01F26F01" w14:textId="77777777" w:rsidR="004F48EF" w:rsidRPr="000E36DD" w:rsidRDefault="004F48EF" w:rsidP="000E36DD">
      <w:pPr>
        <w:pStyle w:val="List3"/>
        <w:numPr>
          <w:ilvl w:val="1"/>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b/>
          <w:color w:val="555555"/>
          <w:sz w:val="19"/>
          <w:szCs w:val="19"/>
        </w:rPr>
        <w:t>Õnnetusjuhtum</w:t>
      </w:r>
      <w:r w:rsidRPr="000E36DD">
        <w:rPr>
          <w:rFonts w:ascii="Source Sans Pro" w:hAnsi="Source Sans Pro" w:cs="Tahoma"/>
          <w:color w:val="555555"/>
          <w:sz w:val="19"/>
          <w:szCs w:val="19"/>
        </w:rPr>
        <w:t xml:space="preserve"> on kindlustatud eseme kahjustumine või hävimine loodusõnnetuse, tule (sh suitsu, tahma ja/või kustutustööde) või plahvatuse (sh lõhkekeha plahvatuse) tagajärjel.</w:t>
      </w:r>
    </w:p>
    <w:p w14:paraId="4C992379" w14:textId="77777777" w:rsidR="004F48EF" w:rsidRPr="000E36DD" w:rsidRDefault="004F48EF" w:rsidP="000E36DD">
      <w:pPr>
        <w:pStyle w:val="List3"/>
        <w:numPr>
          <w:ilvl w:val="1"/>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b/>
          <w:color w:val="555555"/>
          <w:sz w:val="19"/>
          <w:szCs w:val="19"/>
        </w:rPr>
        <w:t>Vandalism</w:t>
      </w:r>
      <w:r w:rsidRPr="000E36DD">
        <w:rPr>
          <w:rFonts w:ascii="Source Sans Pro" w:hAnsi="Source Sans Pro" w:cs="Tahoma"/>
          <w:color w:val="555555"/>
          <w:sz w:val="19"/>
          <w:szCs w:val="19"/>
        </w:rPr>
        <w:t xml:space="preserve"> on kindlustatud eseme tahtlik kahjustamine kolmanda isiku poolt.</w:t>
      </w:r>
    </w:p>
    <w:p w14:paraId="29F2B5F2" w14:textId="77777777" w:rsidR="004F48EF" w:rsidRPr="000E36DD" w:rsidRDefault="004F48EF" w:rsidP="000E36DD">
      <w:pPr>
        <w:pStyle w:val="List3"/>
        <w:numPr>
          <w:ilvl w:val="1"/>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b/>
          <w:color w:val="555555"/>
          <w:sz w:val="19"/>
          <w:szCs w:val="19"/>
        </w:rPr>
        <w:t>Vargus</w:t>
      </w:r>
      <w:r w:rsidRPr="000E36DD">
        <w:rPr>
          <w:rFonts w:ascii="Source Sans Pro" w:hAnsi="Source Sans Pro" w:cs="Tahoma"/>
          <w:color w:val="555555"/>
          <w:sz w:val="19"/>
          <w:szCs w:val="19"/>
        </w:rPr>
        <w:t xml:space="preserve"> on kindlustatud eseme või selle osade kaotsiminek või kahjustumine varguse, röövimise või nende katse tagajärjel. </w:t>
      </w:r>
    </w:p>
    <w:p w14:paraId="5F3ADF5A" w14:textId="77777777" w:rsidR="004F48EF" w:rsidRPr="000E36DD" w:rsidRDefault="004F48EF" w:rsidP="000E36DD">
      <w:pPr>
        <w:pStyle w:val="List3"/>
        <w:numPr>
          <w:ilvl w:val="1"/>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b/>
          <w:color w:val="555555"/>
          <w:sz w:val="19"/>
          <w:szCs w:val="19"/>
        </w:rPr>
        <w:t>Uusväärtuskindlustuse</w:t>
      </w:r>
      <w:r w:rsidRPr="000E36DD">
        <w:rPr>
          <w:rFonts w:ascii="Source Sans Pro" w:hAnsi="Source Sans Pro" w:cs="Tahoma"/>
          <w:color w:val="555555"/>
          <w:sz w:val="19"/>
          <w:szCs w:val="19"/>
        </w:rPr>
        <w:t xml:space="preserve"> alusel hüvitatakse sõiduki ostuhind (hind, millega sõiduk soetati), kui samal ajal on täidetud kõik järgmised tingimused:</w:t>
      </w:r>
    </w:p>
    <w:p w14:paraId="709762BF" w14:textId="6A12AC80"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sõiduk on kindlustusperioodi jooksul olnud ainult tavakasutuses;</w:t>
      </w:r>
    </w:p>
    <w:p w14:paraId="7AB43E88"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 xml:space="preserve">sõiduk esmaregistreeriti Eestis ja registreerimisest ei ole kindlustusjuhtumi hetkeks möödunud rohkem kui üks aasta. </w:t>
      </w:r>
    </w:p>
    <w:p w14:paraId="6FCFDF10" w14:textId="6970A322" w:rsidR="004F48EF" w:rsidRPr="000E36DD" w:rsidRDefault="004F48EF" w:rsidP="000E36DD">
      <w:pPr>
        <w:pStyle w:val="List3"/>
        <w:numPr>
          <w:ilvl w:val="1"/>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b/>
          <w:color w:val="555555"/>
          <w:sz w:val="19"/>
          <w:szCs w:val="19"/>
        </w:rPr>
        <w:t>Liisingväärtuse kindlustus:</w:t>
      </w:r>
      <w:r w:rsidRPr="000E36DD">
        <w:rPr>
          <w:rFonts w:ascii="Source Sans Pro" w:hAnsi="Source Sans Pro" w:cs="Tahoma"/>
          <w:color w:val="555555"/>
          <w:sz w:val="19"/>
          <w:szCs w:val="19"/>
        </w:rPr>
        <w:t xml:space="preserve"> kui sõiduki hävimise korral ei hüvitata kahju uusväärtuskindlustuse alusel, on kahju suurus liisingulepingu jääkväärtus vahetult enne kindlustusjuhtumit, kui samal ajal on täidetud kõik järgmised tingimused:</w:t>
      </w:r>
    </w:p>
    <w:p w14:paraId="14AD6C2A"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sõiduk on kindlustusperioodi jooksul olnud ainult tavakasutuses;</w:t>
      </w:r>
    </w:p>
    <w:p w14:paraId="5C1B4AC4"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sõiduki esmasest registreerimisest ei ole kindlustusjuhtumi hetkeks möödunud üle seitsme aasta;</w:t>
      </w:r>
    </w:p>
    <w:p w14:paraId="1E10344C"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sõiduki liisingu jääkväärtus ei ole üle 50 000 euro;</w:t>
      </w:r>
    </w:p>
    <w:p w14:paraId="6EB2FB15"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sõiduki turuhind vahetult enne kindlustusjuhtumit on väiksem kui liisingulepingu jääkväärtus vahetult enne kindlustusjuhtumit.</w:t>
      </w:r>
    </w:p>
    <w:p w14:paraId="63574CAA" w14:textId="77777777" w:rsidR="004F48EF" w:rsidRPr="000E36DD" w:rsidRDefault="004F48EF" w:rsidP="00DE0628">
      <w:pPr>
        <w:pStyle w:val="List3"/>
        <w:numPr>
          <w:ilvl w:val="0"/>
          <w:numId w:val="0"/>
        </w:numPr>
        <w:spacing w:line="240" w:lineRule="auto"/>
        <w:ind w:left="1134"/>
        <w:jc w:val="left"/>
        <w:rPr>
          <w:rFonts w:ascii="Source Sans Pro" w:hAnsi="Source Sans Pro" w:cs="Tahoma"/>
          <w:color w:val="555555"/>
          <w:sz w:val="19"/>
          <w:szCs w:val="19"/>
        </w:rPr>
      </w:pPr>
      <w:r w:rsidRPr="000E36DD">
        <w:rPr>
          <w:rFonts w:ascii="Source Sans Pro" w:hAnsi="Source Sans Pro" w:cs="Tahoma"/>
          <w:color w:val="555555"/>
          <w:sz w:val="19"/>
          <w:szCs w:val="19"/>
        </w:rPr>
        <w:t>Liisingulepingu jääkväärtuse all mõistetakse ainult sõiduki sellist liisingulepingu graafiku järgset väärtust vahetult enne kindlustusjuhtumit, mis ei sisalda mingeid muid võimalikke liisinguvõtja rahalisi kohustusi (nt liisingumaksete võlgnevus, intress, leppetrahv, lepinguga seotud kulud ja tasud) liisinguandja ees.</w:t>
      </w:r>
    </w:p>
    <w:p w14:paraId="2724EF4D" w14:textId="77777777" w:rsidR="004F48EF" w:rsidRPr="000E36DD" w:rsidRDefault="004F48EF" w:rsidP="000E36DD">
      <w:pPr>
        <w:pStyle w:val="List3"/>
        <w:numPr>
          <w:ilvl w:val="1"/>
          <w:numId w:val="39"/>
        </w:numPr>
        <w:spacing w:line="240" w:lineRule="auto"/>
        <w:ind w:left="1134" w:hanging="850"/>
        <w:rPr>
          <w:rFonts w:ascii="Source Sans Pro" w:hAnsi="Source Sans Pro" w:cs="Tahoma"/>
          <w:color w:val="555555"/>
          <w:sz w:val="19"/>
          <w:szCs w:val="19"/>
        </w:rPr>
      </w:pPr>
      <w:r w:rsidRPr="000E36DD">
        <w:rPr>
          <w:rFonts w:ascii="Source Sans Pro" w:hAnsi="Source Sans Pro" w:cs="Tahoma"/>
          <w:b/>
          <w:color w:val="555555"/>
          <w:sz w:val="19"/>
          <w:szCs w:val="19"/>
        </w:rPr>
        <w:t>Liisingumakse kindlustuse</w:t>
      </w:r>
      <w:r w:rsidRPr="000E36DD">
        <w:rPr>
          <w:rFonts w:ascii="Source Sans Pro" w:hAnsi="Source Sans Pro" w:cs="Tahoma"/>
          <w:color w:val="555555"/>
          <w:sz w:val="19"/>
          <w:szCs w:val="19"/>
        </w:rPr>
        <w:t xml:space="preserve"> alusel hüvitatakse kuni kuue kuu liisingumaksed, kuid mitte rohkem kui 3000 eurot. Liisingumakse kindlustus kehtib, kui on täidetud kõik järgmised tingimused:</w:t>
      </w:r>
    </w:p>
    <w:p w14:paraId="4EFD12C5"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sõiduk on kindlustusperioodi jooksul olnud ainult tavakasutuses;</w:t>
      </w:r>
    </w:p>
    <w:p w14:paraId="5DC5F970"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liisinguvõtjast sõiduki juht on kindlustusjuhtumi tagajärjel ambulatoorsel või statsionaarsel ravil ning tema töövõimetus kestab rohkem kui kaks nädalat. Kindlustushüvitist makstakse vaid töövõimetusperioodil viibimise aja eest;</w:t>
      </w:r>
    </w:p>
    <w:p w14:paraId="0EFF30C8"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kindlustusjuhtum (sh liiklusõnnetus) on vormistatud seaduses ettenähtud korras ja sündmuskohale kutsutud kiirabi on tekkinud tervisekahjustused fikseerinud;</w:t>
      </w:r>
    </w:p>
    <w:p w14:paraId="6EFF1C21"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 xml:space="preserve">sõiduki omanikuks ja liisinguandjaks on Eestis tegutsev </w:t>
      </w:r>
      <w:r w:rsidRPr="000E36DD">
        <w:rPr>
          <w:rStyle w:val="CommentReference"/>
          <w:rFonts w:ascii="Source Sans Pro" w:hAnsi="Source Sans Pro"/>
          <w:color w:val="555555"/>
          <w:spacing w:val="4"/>
          <w:sz w:val="19"/>
          <w:szCs w:val="19"/>
          <w:lang w:eastAsia="en-US"/>
        </w:rPr>
        <w:t xml:space="preserve">ja Eesti Finantsinspektsiooni nimekirja kantud </w:t>
      </w:r>
      <w:r w:rsidRPr="000E36DD">
        <w:rPr>
          <w:rFonts w:ascii="Source Sans Pro" w:hAnsi="Source Sans Pro" w:cs="Tahoma"/>
          <w:color w:val="555555"/>
          <w:sz w:val="19"/>
          <w:szCs w:val="19"/>
        </w:rPr>
        <w:t>krediidiasutus, selle filiaal või nende tütarettevõttena tegutsev liisinguandja.</w:t>
      </w:r>
    </w:p>
    <w:p w14:paraId="4BE71606"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 xml:space="preserve">Hüvitamisele ei kuulu liisingumakses sisalduvad muud kulud (nt kütusekaart, kindlustus) või muud nõuded liisinguvõtja vastu (nt lepingutasud, viivised, leppetrahvid). </w:t>
      </w:r>
    </w:p>
    <w:p w14:paraId="7B44BDB7"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Kindlustatud eseme täieliku hävimise korral on liisingumaksete hüvitamise kohustus kuni hüvitamisotsuse tegemiseni.</w:t>
      </w:r>
    </w:p>
    <w:p w14:paraId="172F1802" w14:textId="77777777" w:rsidR="004F48EF" w:rsidRPr="000E36DD" w:rsidRDefault="004F48EF" w:rsidP="000E36DD">
      <w:pPr>
        <w:pStyle w:val="List3"/>
        <w:numPr>
          <w:ilvl w:val="1"/>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b/>
          <w:color w:val="555555"/>
          <w:sz w:val="19"/>
          <w:szCs w:val="19"/>
        </w:rPr>
        <w:t>Asendusauto</w:t>
      </w:r>
      <w:r w:rsidRPr="000E36DD">
        <w:rPr>
          <w:rFonts w:ascii="Source Sans Pro" w:hAnsi="Source Sans Pro" w:cs="Tahoma"/>
          <w:color w:val="555555"/>
          <w:sz w:val="19"/>
          <w:szCs w:val="19"/>
        </w:rPr>
        <w:t xml:space="preserve"> teenust on kindlustusvõtjal õigus kasutada PZU poolt hüvitamisele kuuluva kindlustusjuhtumi korral järgnevatel tingimusel: </w:t>
      </w:r>
    </w:p>
    <w:p w14:paraId="04B8C864"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sõiduk on kindlustusperioodi jooksul olnud ainult tavakasutuses.</w:t>
      </w:r>
    </w:p>
    <w:p w14:paraId="3FEC58A1"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lastRenderedPageBreak/>
        <w:t>Asendusauto kasutamise võimalus on ainult siis ja seni, kui kindlustatud sõiduki kasutamine teeliikluses ei ole kindlustusjuhtumi või liikluskindlustuse seaduse alusel hüvitatava juhtumi järel lubatud või objektiivselt võimalik. BMW Premium korral võimaldatakse asendusauto ka juhul, kui punktis 2.14 kirjeldatud tehnilisest rikkest tekkinud kahju hüvitatakse tootjatehase garantii või täiendava garantii alusel.</w:t>
      </w:r>
    </w:p>
    <w:p w14:paraId="6910EA15"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Ühe kindlustusperioodi jooksul saab asendusautot kasutada BMW Basic korral kuni 14 päeva ja BMW Premium korral kuni 30 päeva. Sõiduki remontimisel Inchape Motors Estonia OÜ töökojas antakse BMW Premium paketi korral asendusautoks BMW.</w:t>
      </w:r>
    </w:p>
    <w:p w14:paraId="48F1206A"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Sõiduki varguse või täieliku hävimise korral saab asendusautot kasutada seni, kuni kindlustusandja on teinud hüvitamisotsuse, kuid mitte enam kui 30 päeva.</w:t>
      </w:r>
    </w:p>
    <w:p w14:paraId="657554DA"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Asendusautot ei võimaldata, kui sõiduki taastamise aeg on lühem kui 24 tundi või kui kahju suurus on väiksem kui poliisil märgitud omavastutus.</w:t>
      </w:r>
    </w:p>
    <w:p w14:paraId="614520EF"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 xml:space="preserve">Asendusautot ei võimaldata PZU Autoabi teenuse ja/või rendiauto kasutamisel, v.a. kui sõiduk on kahjustunud või hävinud kindlustusjuhtumi tagajärjel. </w:t>
      </w:r>
    </w:p>
    <w:p w14:paraId="340D66B0"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Eestis annab asendusauto mõistliku aja jooksul üle PZU partner PZU määratud kohas ja ajal.</w:t>
      </w:r>
    </w:p>
    <w:p w14:paraId="01293D11"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 xml:space="preserve">Eestis on kindlustusvõtja kohustatud sõlmima asendusauto kasutamise lepingu PZU määratud asendusauto väljastajaga. </w:t>
      </w:r>
    </w:p>
    <w:p w14:paraId="26186176"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Asendusauto ei pea olema kindlustatud esemega samaväärne.</w:t>
      </w:r>
    </w:p>
    <w:p w14:paraId="105FACC2"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PZU või tema määratud asendusauto väljastaja nõudmisel tuleb asendusauto 24 tunni jooksul tagastada.</w:t>
      </w:r>
    </w:p>
    <w:p w14:paraId="417358FE"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Kindlustusjuhtumi korral välisriigis rendib asendusauto kindlustusvõtja. Maksimaalne hüvitis asendusauto ühe rendipäeva eest välisriigis on 50 eurot koos käibemaksuga.</w:t>
      </w:r>
    </w:p>
    <w:p w14:paraId="0129E78D" w14:textId="77777777" w:rsidR="004F48EF" w:rsidRPr="000E36DD" w:rsidRDefault="004F48EF" w:rsidP="000E36DD">
      <w:pPr>
        <w:pStyle w:val="List3"/>
        <w:numPr>
          <w:ilvl w:val="1"/>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b/>
          <w:color w:val="555555"/>
          <w:sz w:val="19"/>
          <w:szCs w:val="19"/>
        </w:rPr>
        <w:t>Rendiauto kindlustuse</w:t>
      </w:r>
      <w:r w:rsidRPr="000E36DD">
        <w:rPr>
          <w:rFonts w:ascii="Source Sans Pro" w:hAnsi="Source Sans Pro" w:cs="Tahoma"/>
          <w:color w:val="555555"/>
          <w:sz w:val="19"/>
          <w:szCs w:val="19"/>
        </w:rPr>
        <w:t xml:space="preserve"> puhul hüvitatakse eraisikust kindlustusvõtjale autorendiettevõtte esitatavad nõuded, mis on tekkinud kindlustusvõtja renditud sõidukile tingimustes määratletud liiklusõnnetuse, õnnetusjuhtumi, vandalismi või varguse tagajärjel.</w:t>
      </w:r>
    </w:p>
    <w:p w14:paraId="3FA4AACB"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Rendiauto kindlustus kehtib tingimusel, et samal ajal rendiauto rendiperioodiga ei osaleta poliisil märgitud kindlustatud esemeks oleva sõidukiga teeliikluses.</w:t>
      </w:r>
    </w:p>
    <w:p w14:paraId="2B390BC9"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Rendiauto on Eesti õigusaktide mõistes kategooria M1 või M1G sõiduk, mille rendiperiood ei ole pikem kui 30 päeva.</w:t>
      </w:r>
    </w:p>
    <w:p w14:paraId="4685DB63"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Rendiauto kindlustus kehtib kogu maailmas, v.a Eestis, Armeenias, Aserbaidžaanis, Gruusias, Kasahstanis, Moldovas, Ukrainas, Valgevenes ja Venemaal renditud sõiduki korral või nendes riikides mujalt renditud rendiautoga toimunud kahjujuhtumite korral.</w:t>
      </w:r>
    </w:p>
    <w:p w14:paraId="183E35BE"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Hüvitispiir ühe kindlustusperioodi kohta on 5000 eurot.</w:t>
      </w:r>
    </w:p>
    <w:p w14:paraId="25A06628"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Rendiauto kindlustamisel rakendatakse käesolevates tingimustes ja poliisil märgitud kokkuleppeid.</w:t>
      </w:r>
    </w:p>
    <w:p w14:paraId="157BE5D9"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Rendiautot ei tohi kasutada majandustegevuseks ega õppesõiduks.</w:t>
      </w:r>
    </w:p>
    <w:p w14:paraId="4D2D7D17"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Rendiauto kindlustusjuhtumi hüvitamise üheks eelduseks on, et rendifirma on esitanud kindlustusvõtja vastu kahju hüvitamise nõude.</w:t>
      </w:r>
    </w:p>
    <w:p w14:paraId="6524AB3A"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Rendilepingust või seadusest tulenevaid leppetrahve ja viiviseid ei hüvitata. Samuti ei hüvitata rendiauto kasutamisel saadud (liiklus)trahve ja/või neist tulenevaid viiviseid.</w:t>
      </w:r>
    </w:p>
    <w:p w14:paraId="4AC9C209"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Rendiauto kindlustusjuhtumist tuleb teatada PZU-</w:t>
      </w:r>
      <w:proofErr w:type="spellStart"/>
      <w:r w:rsidRPr="000E36DD">
        <w:rPr>
          <w:rFonts w:ascii="Source Sans Pro" w:hAnsi="Source Sans Pro" w:cs="Tahoma"/>
          <w:color w:val="555555"/>
          <w:sz w:val="19"/>
          <w:szCs w:val="19"/>
        </w:rPr>
        <w:t>le</w:t>
      </w:r>
      <w:proofErr w:type="spellEnd"/>
      <w:r w:rsidRPr="000E36DD">
        <w:rPr>
          <w:rFonts w:ascii="Source Sans Pro" w:hAnsi="Source Sans Pro" w:cs="Tahoma"/>
          <w:color w:val="555555"/>
          <w:sz w:val="19"/>
          <w:szCs w:val="19"/>
        </w:rPr>
        <w:t xml:space="preserve"> esimesel võimalusel, kuid mitte hiljem kui 30 päeva jooksul alates kindlustusjuhtumi toimumisest, vastasel korral on PZU-l õigus kindlustushüvitist vähendada või selle maksmisest keelduda.</w:t>
      </w:r>
    </w:p>
    <w:p w14:paraId="3925B7AD" w14:textId="77777777" w:rsidR="004F48EF" w:rsidRPr="000E36DD" w:rsidRDefault="004F48EF" w:rsidP="000E36DD">
      <w:pPr>
        <w:pStyle w:val="List3"/>
        <w:numPr>
          <w:ilvl w:val="1"/>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b/>
          <w:color w:val="555555"/>
          <w:sz w:val="19"/>
          <w:szCs w:val="19"/>
        </w:rPr>
        <w:t>Tehnilise rikke</w:t>
      </w:r>
      <w:r w:rsidRPr="000E36DD">
        <w:rPr>
          <w:rFonts w:ascii="Source Sans Pro" w:hAnsi="Source Sans Pro" w:cs="Tahoma"/>
          <w:color w:val="555555"/>
          <w:sz w:val="19"/>
          <w:szCs w:val="19"/>
        </w:rPr>
        <w:t xml:space="preserve"> kindlustusjuhtum on sõiduki mootori, mootori jahutussüsteemi, mootori juhtelektroonika; jõuülekande, jõuülekande jahutussüsteemi, jõuülekande juhtelektroonika või piduri- ja roolisüsteemi ootamatu ja ettenägematu rike eeldusel, et puuduvad tingimuste punktides 2.21.18, 2.21.19 ja 2.21.20 sätestatud välistused. Sõiduki tehnilise rikke kõrvaldamise kulud hüvitatakse ainult siis, kui samal ajal on täidetud kõik järgmised tingimused:</w:t>
      </w:r>
    </w:p>
    <w:p w14:paraId="77042A9B"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sõiduk on kindlustusperioodi jooksul olnud ainult tavakasutuses;</w:t>
      </w:r>
    </w:p>
    <w:p w14:paraId="75E37670"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sõiduki esmasest registreerimisest on kindlustusjuhtumi hetkeks möödunud vähem kui kaheksa aastat;</w:t>
      </w:r>
    </w:p>
    <w:p w14:paraId="3243A9E3"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väljaspool Eesti Vabariiki esmaregistreeritud sõiduki tehnilist korrasolekut ja tõrgeteta töötamist on kinnitanud selle automargi esindaja Eestis või PZU heakskiidetud ettevõte. Kinnitus peab olema vormistatud kirjalikult enne kahjujuhtumit, kuid mitte varem kui 30 päeva enne kindlustuslepingu jõustumist;</w:t>
      </w:r>
    </w:p>
    <w:p w14:paraId="68D94566"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auto tegelik läbisõit kindlustusjuhtumi hetkel on väiksem kui 160 000 km;</w:t>
      </w:r>
    </w:p>
    <w:p w14:paraId="72485562"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sõidukile on õigel ajal ja pädeva isiku poolt tehtud kõik tootja poolt ettenähtud hooldustööd.</w:t>
      </w:r>
    </w:p>
    <w:p w14:paraId="5C00900E" w14:textId="77777777" w:rsidR="004F48EF" w:rsidRPr="000E36DD" w:rsidRDefault="004F48EF" w:rsidP="00CF4965">
      <w:pPr>
        <w:pStyle w:val="List3"/>
        <w:numPr>
          <w:ilvl w:val="0"/>
          <w:numId w:val="0"/>
        </w:numPr>
        <w:spacing w:line="240" w:lineRule="auto"/>
        <w:ind w:left="1134"/>
        <w:jc w:val="left"/>
        <w:rPr>
          <w:rFonts w:ascii="Source Sans Pro" w:hAnsi="Source Sans Pro" w:cs="Tahoma"/>
          <w:color w:val="555555"/>
          <w:sz w:val="19"/>
          <w:szCs w:val="19"/>
        </w:rPr>
      </w:pPr>
      <w:r w:rsidRPr="000E36DD">
        <w:rPr>
          <w:rFonts w:ascii="Source Sans Pro" w:hAnsi="Source Sans Pro" w:cs="Tahoma"/>
          <w:color w:val="555555"/>
          <w:sz w:val="19"/>
          <w:szCs w:val="19"/>
        </w:rPr>
        <w:t>Kõikide siin loetletud tingimuste täitmise korral hüvitatakse ka tehnilise rikke põhjuse ja ulatuse tuvastamiseks vajalikud kulutused seoses sõiduki demonteerimise, diagnostika ja eksperdiarvamuse küsimisega, samuti hüvitatakse sõiduki kokkumonteerimise kulud. Juhul, kui ei ole tegu tehnilise rikke kindlustusjuhtumiga, siis sõiduki kokkumonteerimise kulusid ei hüvitata.</w:t>
      </w:r>
    </w:p>
    <w:p w14:paraId="1CA341E1" w14:textId="77777777" w:rsidR="004F48EF" w:rsidRPr="000E36DD" w:rsidRDefault="004F48EF" w:rsidP="000E36DD">
      <w:pPr>
        <w:pStyle w:val="List3"/>
        <w:numPr>
          <w:ilvl w:val="1"/>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b/>
          <w:color w:val="555555"/>
          <w:sz w:val="19"/>
          <w:szCs w:val="19"/>
        </w:rPr>
        <w:lastRenderedPageBreak/>
        <w:t>PZU Autoabi</w:t>
      </w:r>
      <w:r w:rsidRPr="000E36DD">
        <w:rPr>
          <w:rFonts w:ascii="Source Sans Pro" w:hAnsi="Source Sans Pro" w:cs="Tahoma"/>
          <w:color w:val="555555"/>
          <w:sz w:val="19"/>
          <w:szCs w:val="19"/>
        </w:rPr>
        <w:t xml:space="preserve"> rakendub juhul, kui sõidukiga edasisõitu takistab ootamatu ja ettenägematu juhtum, näiteks liiklusõnnetus või tehniline rike, teelt väljasõit, olukord, kus sõiduk on jäänud kinni lumme või liiva, kütus on otsa saanud, rehv on purunenud, signalisatsioon tõrgub või sõiduk ei käivitu. Kui sõidukiga ei ole võimalik liigelda, siis transporditakse sõiduk lähimasse remondikohta. PZU Autoabi teenus kehtib ainult juhul, kui see on tellitud PZU kontakttelefonilt. PZU Autoabi teenuse vahendusel toimetatakse sõidukis olnud isikud Eesti piires sündmuskohast sihtkohta.</w:t>
      </w:r>
    </w:p>
    <w:p w14:paraId="3E231195" w14:textId="77777777" w:rsidR="004F48EF" w:rsidRPr="000E36DD" w:rsidRDefault="004F48EF" w:rsidP="000E36DD">
      <w:pPr>
        <w:pStyle w:val="List3"/>
        <w:numPr>
          <w:ilvl w:val="1"/>
          <w:numId w:val="39"/>
        </w:numPr>
        <w:spacing w:line="240" w:lineRule="auto"/>
        <w:ind w:left="1134" w:hanging="850"/>
        <w:rPr>
          <w:rFonts w:ascii="Source Sans Pro" w:hAnsi="Source Sans Pro" w:cs="Tahoma"/>
          <w:color w:val="555555"/>
          <w:sz w:val="19"/>
          <w:szCs w:val="19"/>
        </w:rPr>
      </w:pPr>
      <w:r w:rsidRPr="000E36DD">
        <w:rPr>
          <w:rFonts w:ascii="Source Sans Pro" w:hAnsi="Source Sans Pro" w:cs="Tahoma"/>
          <w:b/>
          <w:color w:val="555555"/>
          <w:sz w:val="19"/>
          <w:szCs w:val="19"/>
        </w:rPr>
        <w:t xml:space="preserve">Reisikatkestuse kindlustus </w:t>
      </w:r>
      <w:r w:rsidRPr="000E36DD">
        <w:rPr>
          <w:rFonts w:ascii="Source Sans Pro" w:hAnsi="Source Sans Pro" w:cs="Tahoma"/>
          <w:color w:val="555555"/>
          <w:sz w:val="19"/>
          <w:szCs w:val="19"/>
        </w:rPr>
        <w:t>rakendub sõiduki tehnilise rikke, kahjustumise, varguse või võtmete kaotuse korral, kui reisi ei ole võimalik jätkata. Hüvitatakse sõiduki juhi ja kaassõitjate mõistlikud kulud, mis on tehtud:</w:t>
      </w:r>
    </w:p>
    <w:p w14:paraId="6266477C" w14:textId="77777777" w:rsidR="004F48EF" w:rsidRPr="000E36DD" w:rsidRDefault="004F48EF" w:rsidP="000E36DD">
      <w:pPr>
        <w:pStyle w:val="List2"/>
        <w:numPr>
          <w:ilvl w:val="0"/>
          <w:numId w:val="42"/>
        </w:numPr>
        <w:tabs>
          <w:tab w:val="left" w:pos="426"/>
        </w:tabs>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ööbimiseks, kui isikud asuvad oma kodust või ööbimispaigast kaugemal kui 100 km ja tagasipöördumine koju ei ole koheselt võimalik;</w:t>
      </w:r>
    </w:p>
    <w:p w14:paraId="08D14F65" w14:textId="77777777" w:rsidR="004F48EF" w:rsidRPr="000E36DD" w:rsidRDefault="004F48EF" w:rsidP="000E36DD">
      <w:pPr>
        <w:pStyle w:val="List2"/>
        <w:numPr>
          <w:ilvl w:val="0"/>
          <w:numId w:val="42"/>
        </w:numPr>
        <w:tabs>
          <w:tab w:val="left" w:pos="426"/>
        </w:tabs>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koju tagasipöördumiseks või reisi jätkamiseks muu transpordivahendiga.</w:t>
      </w:r>
    </w:p>
    <w:p w14:paraId="60DF8605"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Reisikatkestuse kulude kindlustussumma on märgitud poliisil.</w:t>
      </w:r>
    </w:p>
    <w:p w14:paraId="7A254DB9" w14:textId="77777777" w:rsidR="004F48EF" w:rsidRPr="000E36DD" w:rsidRDefault="004F48EF" w:rsidP="000E36DD">
      <w:pPr>
        <w:pStyle w:val="List3"/>
        <w:numPr>
          <w:ilvl w:val="1"/>
          <w:numId w:val="39"/>
        </w:numPr>
        <w:spacing w:line="240" w:lineRule="auto"/>
        <w:ind w:left="1134" w:hanging="850"/>
        <w:rPr>
          <w:rFonts w:ascii="Source Sans Pro" w:hAnsi="Source Sans Pro" w:cs="Tahoma"/>
          <w:color w:val="555555"/>
          <w:sz w:val="19"/>
          <w:szCs w:val="19"/>
        </w:rPr>
      </w:pPr>
      <w:r w:rsidRPr="000E36DD">
        <w:rPr>
          <w:rFonts w:ascii="Source Sans Pro" w:hAnsi="Source Sans Pro" w:cs="Tahoma"/>
          <w:b/>
          <w:color w:val="555555"/>
          <w:sz w:val="19"/>
          <w:szCs w:val="19"/>
        </w:rPr>
        <w:t xml:space="preserve">Reisijate õnnetusjuhtumi kindlustuse </w:t>
      </w:r>
      <w:r w:rsidRPr="000E36DD">
        <w:rPr>
          <w:rFonts w:ascii="Source Sans Pro" w:hAnsi="Source Sans Pro" w:cs="Tahoma"/>
          <w:color w:val="555555"/>
          <w:sz w:val="19"/>
          <w:szCs w:val="19"/>
        </w:rPr>
        <w:t>hüvitist makstakse juhul, kui sõidukis viibinud juht või kaassõitja jääb otseselt kindlustusjuhtumi tagajärjel tekkinud kehavigastuse tõttu püsivalt töövõimetuks või sureb. Hüvitamine toimub, kui on täidetud kõik järgmised tingimused:</w:t>
      </w:r>
    </w:p>
    <w:p w14:paraId="04239F3B"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püsiv töövõimetus on kestnud vähemalt ühe aasta;</w:t>
      </w:r>
    </w:p>
    <w:p w14:paraId="65A058FF"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õigusaktides sätestatud korras tuvastatud ja määratud töövõime kaotus on 50% või rohkem;</w:t>
      </w:r>
    </w:p>
    <w:p w14:paraId="5383222D"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PZU-</w:t>
      </w:r>
      <w:proofErr w:type="spellStart"/>
      <w:r w:rsidRPr="000E36DD">
        <w:rPr>
          <w:rFonts w:ascii="Source Sans Pro" w:hAnsi="Source Sans Pro" w:cs="Tahoma"/>
          <w:color w:val="555555"/>
          <w:sz w:val="19"/>
          <w:szCs w:val="19"/>
        </w:rPr>
        <w:t>le</w:t>
      </w:r>
      <w:proofErr w:type="spellEnd"/>
      <w:r w:rsidRPr="000E36DD">
        <w:rPr>
          <w:rFonts w:ascii="Source Sans Pro" w:hAnsi="Source Sans Pro" w:cs="Tahoma"/>
          <w:color w:val="555555"/>
          <w:sz w:val="19"/>
          <w:szCs w:val="19"/>
        </w:rPr>
        <w:t xml:space="preserve"> on esitatud pädeva ametiasutuse otsus püsiva töövõimetuse ja selle ulatuse kohta;</w:t>
      </w:r>
    </w:p>
    <w:p w14:paraId="68C2F5A2"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surmajuhtumi korral on PZU-</w:t>
      </w:r>
      <w:proofErr w:type="spellStart"/>
      <w:r w:rsidRPr="000E36DD">
        <w:rPr>
          <w:rFonts w:ascii="Source Sans Pro" w:hAnsi="Source Sans Pro" w:cs="Tahoma"/>
          <w:color w:val="555555"/>
          <w:sz w:val="19"/>
          <w:szCs w:val="19"/>
        </w:rPr>
        <w:t>le</w:t>
      </w:r>
      <w:proofErr w:type="spellEnd"/>
      <w:r w:rsidRPr="000E36DD">
        <w:rPr>
          <w:rFonts w:ascii="Source Sans Pro" w:hAnsi="Source Sans Pro" w:cs="Tahoma"/>
          <w:color w:val="555555"/>
          <w:sz w:val="19"/>
          <w:szCs w:val="19"/>
        </w:rPr>
        <w:t xml:space="preserve"> esitatud arstitõend surma põhjuse kohta ja pärimistunnistus kindlustushüvitise saamiseks õigustatud pärijate tuvastamiseks;</w:t>
      </w:r>
    </w:p>
    <w:p w14:paraId="1A56272A"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liiklusõnnetuse toimumise hetkel oli kannatanu turvavööga nõuetekohaselt kinnitatud.</w:t>
      </w:r>
    </w:p>
    <w:p w14:paraId="76292B87"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Reisijate õnnetusjuhtumikindlustuse kaitse kehtib ka juhul, kui liiklusõnnetuse põhjustajaks ei ole kindlustatud sõidukit juhtinud isik ja sõidukile tekkinud kahju hüvitab vastutava isiku kindlustusandja.</w:t>
      </w:r>
    </w:p>
    <w:p w14:paraId="2477DFDE"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Reisijate õnnetusjuhtumikindlustuse kindlustussumma ühe isiku kohta märgitakse poliisile.</w:t>
      </w:r>
    </w:p>
    <w:p w14:paraId="25D40B03"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Kindlustatud isikute arv ei saa olla suurem kui vastava sõiduki kategooria maksimaalne lubatud istekohtade arv.</w:t>
      </w:r>
    </w:p>
    <w:p w14:paraId="52B730E1" w14:textId="77777777" w:rsidR="004F48EF" w:rsidRPr="000E36DD" w:rsidRDefault="004F48EF" w:rsidP="000E36DD">
      <w:pPr>
        <w:pStyle w:val="List3"/>
        <w:numPr>
          <w:ilvl w:val="1"/>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b/>
          <w:color w:val="555555"/>
          <w:sz w:val="19"/>
          <w:szCs w:val="19"/>
        </w:rPr>
        <w:t>Haagisekindlustuse</w:t>
      </w:r>
      <w:r w:rsidRPr="000E36DD">
        <w:rPr>
          <w:rFonts w:ascii="Source Sans Pro" w:hAnsi="Source Sans Pro" w:cs="Tahoma"/>
          <w:color w:val="555555"/>
          <w:sz w:val="19"/>
          <w:szCs w:val="19"/>
        </w:rPr>
        <w:t xml:space="preserve">  korral hüvitatakse tingimustes määratletud koguriskikindlustuse kindlustusjuhtumi tagajärjel haagisele tekitatud kahju järgmistel tingimustel:</w:t>
      </w:r>
    </w:p>
    <w:p w14:paraId="58DB09D1"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haagis oli kindlustusjuhtumi toimumise hetkel haagitud sõiduki külge;</w:t>
      </w:r>
    </w:p>
    <w:p w14:paraId="66148E36"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haagise tehnoseisund ja varustus vastavad õigusaktidega kehtestatud nõuetele;</w:t>
      </w:r>
    </w:p>
    <w:p w14:paraId="3DA08E0D"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haakes olnud haagis vastab vedava sõiduki tootjatehase kehtestatud nõuetele ja piirangutele.</w:t>
      </w:r>
    </w:p>
    <w:p w14:paraId="537659CB"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Haagises oleva pagasi kahju hüvitatakse ainult juhul, kui kindlustuslepingu sõlmimisel on valitud pagasikindlustuse lisakaitse,</w:t>
      </w:r>
      <w:r w:rsidRPr="000E36DD">
        <w:rPr>
          <w:rFonts w:ascii="Source Sans Pro" w:hAnsi="Source Sans Pro"/>
          <w:color w:val="555555"/>
          <w:sz w:val="19"/>
          <w:szCs w:val="19"/>
        </w:rPr>
        <w:t xml:space="preserve"> </w:t>
      </w:r>
      <w:r w:rsidRPr="000E36DD">
        <w:rPr>
          <w:rFonts w:ascii="Source Sans Pro" w:hAnsi="Source Sans Pro" w:cs="Tahoma"/>
          <w:color w:val="555555"/>
          <w:sz w:val="19"/>
          <w:szCs w:val="19"/>
        </w:rPr>
        <w:t xml:space="preserve">hüvitamine toimub vastavalt tingimuste punktidele 2.19.-2.19.3. </w:t>
      </w:r>
    </w:p>
    <w:p w14:paraId="7E5FAF1D"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Haagise kahju hüvitatakse haagise registreerimistunnistusel märgitud omanikule.</w:t>
      </w:r>
    </w:p>
    <w:p w14:paraId="37CDDABB" w14:textId="77777777" w:rsidR="004F48EF" w:rsidRPr="000E36DD" w:rsidRDefault="004F48EF" w:rsidP="000E36DD">
      <w:pPr>
        <w:pStyle w:val="List3"/>
        <w:numPr>
          <w:ilvl w:val="1"/>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b/>
          <w:color w:val="555555"/>
          <w:sz w:val="19"/>
          <w:szCs w:val="19"/>
        </w:rPr>
        <w:t>Pagasikindlustus</w:t>
      </w:r>
      <w:r w:rsidRPr="000E36DD">
        <w:rPr>
          <w:rFonts w:ascii="Source Sans Pro" w:hAnsi="Source Sans Pro" w:cs="Tahoma"/>
          <w:color w:val="555555"/>
          <w:sz w:val="19"/>
          <w:szCs w:val="19"/>
        </w:rPr>
        <w:t xml:space="preserve"> kehtib, kui kindlustusvõtja on valinud kindlustuslepingu sõlmimisel vastava lisakaitse. Hüvitatakse tingimustes määratletud koguriskikindlustuse kindlustusjuhtumi tagajärjel sõiduki pagasiruumis olnud sõiduki valdaja ja kaasreisijate isiklike esemete (pagasi) kahjustumise, hävimise või kaotsiminekuga tekkinud kahju järgmistel tingimustel:</w:t>
      </w:r>
    </w:p>
    <w:p w14:paraId="6F4D00B0"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pagasiks ei loeta raha, väärtpabereid, väärisesemeid, ehteid, dokumente (sh fotod, plaanid, joonised), elektroonilisi andmekandjaid, fotoseadmeid, audio- ja videoseadmeid, arvutit, mobiiltelefone ja -seadmeid ning tööriistu;</w:t>
      </w:r>
    </w:p>
    <w:p w14:paraId="78204816"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pagasi varguse või röövimise korral hüvitatakse kahju ainult juhul, kui pagas oli paigutatud varjatult sõiduki lukustatud pagasiruumi või lukustatud katuseboksi;</w:t>
      </w:r>
    </w:p>
    <w:p w14:paraId="097A606B"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haagisekindlustuse olemasolul hüvitatakse haagises olnud pagas, v.a pagasi varguse või röövimise tõttu tekkinud kahju.</w:t>
      </w:r>
    </w:p>
    <w:p w14:paraId="36D1960E" w14:textId="77777777" w:rsidR="004F48EF" w:rsidRPr="000E36DD" w:rsidRDefault="004F48EF" w:rsidP="000E36DD">
      <w:pPr>
        <w:pStyle w:val="List3"/>
        <w:numPr>
          <w:ilvl w:val="1"/>
          <w:numId w:val="39"/>
        </w:numPr>
        <w:spacing w:line="240" w:lineRule="auto"/>
        <w:ind w:left="1134" w:hanging="850"/>
        <w:jc w:val="left"/>
        <w:rPr>
          <w:rFonts w:ascii="Source Sans Pro" w:hAnsi="Source Sans Pro" w:cs="Tahoma"/>
          <w:b/>
          <w:color w:val="555555"/>
          <w:sz w:val="19"/>
          <w:szCs w:val="19"/>
        </w:rPr>
      </w:pPr>
      <w:r w:rsidRPr="000E36DD">
        <w:rPr>
          <w:rFonts w:ascii="Source Sans Pro" w:hAnsi="Source Sans Pro" w:cs="Tahoma"/>
          <w:b/>
          <w:color w:val="555555"/>
          <w:sz w:val="19"/>
          <w:szCs w:val="19"/>
        </w:rPr>
        <w:t xml:space="preserve">GAP kindlustuse </w:t>
      </w:r>
      <w:r w:rsidRPr="000E36DD">
        <w:rPr>
          <w:rFonts w:ascii="Source Sans Pro" w:hAnsi="Source Sans Pro" w:cs="Tahoma"/>
          <w:color w:val="555555"/>
          <w:sz w:val="19"/>
          <w:szCs w:val="19"/>
        </w:rPr>
        <w:t>korral hüvitatakse sõiduki täishävingu või varguse korral sõiduki turuhinna ja uusväärtuse vahe poliisil märgitud hüvitislimiidi ulatuses, kui on täidetud järgmised tingimused:</w:t>
      </w:r>
    </w:p>
    <w:p w14:paraId="21765EDF"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sõiduki esmasest registreerimisest on kindlustusjuhtumi hetkeks möödunud vähem kui 5 aastat;</w:t>
      </w:r>
    </w:p>
    <w:p w14:paraId="552244F0"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sõiduk on olnud ainult tavakasutuses;</w:t>
      </w:r>
    </w:p>
    <w:p w14:paraId="1EBB804F"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GAP kindlustus on valitud uuele sõidukile ning kehtinud katkematult kuni kindlustusjuhtumi tekkimiseni;</w:t>
      </w:r>
    </w:p>
    <w:p w14:paraId="282B1B43" w14:textId="492478D9" w:rsidR="004F48EF" w:rsidRPr="00AB7824" w:rsidRDefault="004F48EF" w:rsidP="00AB7824">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sõiduki taastamiskulud ületavad 60% sõiduki turuväärtusest kindlustusjuhtumi hetkel.</w:t>
      </w:r>
    </w:p>
    <w:p w14:paraId="18C18FF7" w14:textId="77777777" w:rsidR="004F48EF" w:rsidRPr="000E36DD" w:rsidRDefault="004F48EF" w:rsidP="000E36DD">
      <w:pPr>
        <w:pStyle w:val="List3"/>
        <w:numPr>
          <w:ilvl w:val="1"/>
          <w:numId w:val="39"/>
        </w:numPr>
        <w:spacing w:line="240" w:lineRule="auto"/>
        <w:ind w:left="1134" w:hanging="850"/>
        <w:jc w:val="left"/>
        <w:rPr>
          <w:rFonts w:ascii="Source Sans Pro" w:hAnsi="Source Sans Pro" w:cs="Tahoma"/>
          <w:b/>
          <w:color w:val="555555"/>
          <w:sz w:val="19"/>
          <w:szCs w:val="19"/>
        </w:rPr>
      </w:pPr>
      <w:r w:rsidRPr="000E36DD">
        <w:rPr>
          <w:rFonts w:ascii="Source Sans Pro" w:hAnsi="Source Sans Pro" w:cs="Tahoma"/>
          <w:b/>
          <w:color w:val="555555"/>
          <w:sz w:val="19"/>
          <w:szCs w:val="19"/>
        </w:rPr>
        <w:t>Tingimuste kohaselt ei loeta kindlustusjuhtumist põhjustatud kahjuks ega kuulu hüvitamisele:</w:t>
      </w:r>
    </w:p>
    <w:p w14:paraId="54BCBA2A"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kahju, mis on toimunud väljaspool poliisil märgitud kindlustusterritooriumi;</w:t>
      </w:r>
    </w:p>
    <w:p w14:paraId="673EC961"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 xml:space="preserve">kahju, mis on põhjustatud sõiduki varguse või sõiduki omavolilise kasutamise tagajärjel, kui sõiduki võti oli sõidukis või sõidukisse sisenemine ja/või selle käivitamine polnud takistatud. Võtmeks loetakse kõiki kindlustatud sõiduki avamiseks, sõiduki või selle turva- ja/või alarmseadmete kasutamiseks ette nähtud mehaanilisi või elektroonilisi võtmeid, kaarte, juhtpulte jms seadmeid, mis kuulusid sõiduki </w:t>
      </w:r>
      <w:r w:rsidRPr="000E36DD">
        <w:rPr>
          <w:rFonts w:ascii="Source Sans Pro" w:hAnsi="Source Sans Pro" w:cs="Tahoma"/>
          <w:color w:val="555555"/>
          <w:sz w:val="19"/>
          <w:szCs w:val="19"/>
        </w:rPr>
        <w:lastRenderedPageBreak/>
        <w:t>komplektsusesse kindlustuslepingu sõlmimise momendil;</w:t>
      </w:r>
    </w:p>
    <w:p w14:paraId="6EC06C32"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sõiduki või selle kindlustatud osade või pagasi vargusega tekitatud kahju, kui sõiduk ei olnud lukustatud või sellel puudusid PZU nõutud vargusevastased seadmed või kui need ei olnud enne vargust sisse lülitatud või töökorras, samuti kui pagas ei olnud lukustatud pagasiruumis või katuseboksis;</w:t>
      </w:r>
    </w:p>
    <w:p w14:paraId="6703B1D3"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kulutused kindlustusjuhtumist sõltumatule hooldusele, remondile, pesemisele ja puhastamisele;</w:t>
      </w:r>
    </w:p>
    <w:p w14:paraId="13C9C8A4"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kahju juhul, kui sõiduki tehnoseisund ei vasta kindlustuslepingu ja/või õigusaktide nõuetele;</w:t>
      </w:r>
    </w:p>
    <w:p w14:paraId="3F22FF04"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kahju, kui PZU-</w:t>
      </w:r>
      <w:proofErr w:type="spellStart"/>
      <w:r w:rsidRPr="000E36DD">
        <w:rPr>
          <w:rFonts w:ascii="Source Sans Pro" w:hAnsi="Source Sans Pro" w:cs="Tahoma"/>
          <w:color w:val="555555"/>
          <w:sz w:val="19"/>
          <w:szCs w:val="19"/>
        </w:rPr>
        <w:t>le</w:t>
      </w:r>
      <w:proofErr w:type="spellEnd"/>
      <w:r w:rsidRPr="000E36DD">
        <w:rPr>
          <w:rFonts w:ascii="Source Sans Pro" w:hAnsi="Source Sans Pro" w:cs="Tahoma"/>
          <w:color w:val="555555"/>
          <w:sz w:val="19"/>
          <w:szCs w:val="19"/>
        </w:rPr>
        <w:t xml:space="preserve"> ei ole sõiduki võõrandamisest nõuetekohaselt teatatud ja kahjujuhtum toimub hiljem kui 30 päeva alates ajast, mil PZU oleks pidanud sellekohase teate saama;</w:t>
      </w:r>
    </w:p>
    <w:p w14:paraId="3C9E0236"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kahju, mille on põhjustanud sõiduki seadmete käitamisel neile mõjunud ülekoormus;</w:t>
      </w:r>
    </w:p>
    <w:p w14:paraId="14C7AF95"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kulutused seoses sõiduki osade tavalisest kiirema kohaletoimetamisega jm tavalisest kiirema tööga;</w:t>
      </w:r>
    </w:p>
    <w:p w14:paraId="4BA79210"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 xml:space="preserve">kahju, mis on tekkinud sõiduki ebastandardsest ümberehitamisest (sh võimsuse suurendamisest või </w:t>
      </w:r>
      <w:proofErr w:type="spellStart"/>
      <w:r w:rsidRPr="000E36DD">
        <w:rPr>
          <w:rFonts w:ascii="Source Sans Pro" w:hAnsi="Source Sans Pro" w:cs="Tahoma"/>
          <w:i/>
          <w:color w:val="555555"/>
          <w:sz w:val="19"/>
          <w:szCs w:val="19"/>
        </w:rPr>
        <w:t>chip</w:t>
      </w:r>
      <w:proofErr w:type="spellEnd"/>
      <w:r w:rsidRPr="000E36DD">
        <w:rPr>
          <w:rFonts w:ascii="Source Sans Pro" w:hAnsi="Source Sans Pro" w:cs="Tahoma"/>
          <w:i/>
          <w:color w:val="555555"/>
          <w:sz w:val="19"/>
          <w:szCs w:val="19"/>
        </w:rPr>
        <w:t xml:space="preserve"> </w:t>
      </w:r>
      <w:proofErr w:type="spellStart"/>
      <w:r w:rsidRPr="000E36DD">
        <w:rPr>
          <w:rFonts w:ascii="Source Sans Pro" w:hAnsi="Source Sans Pro" w:cs="Tahoma"/>
          <w:i/>
          <w:color w:val="555555"/>
          <w:sz w:val="19"/>
          <w:szCs w:val="19"/>
        </w:rPr>
        <w:t>tuning</w:t>
      </w:r>
      <w:r w:rsidRPr="000E36DD">
        <w:rPr>
          <w:rFonts w:ascii="Source Sans Pro" w:hAnsi="Source Sans Pro" w:cs="Tahoma"/>
          <w:color w:val="555555"/>
          <w:sz w:val="19"/>
          <w:szCs w:val="19"/>
        </w:rPr>
        <w:t>’ust</w:t>
      </w:r>
      <w:proofErr w:type="spellEnd"/>
      <w:r w:rsidRPr="000E36DD">
        <w:rPr>
          <w:rFonts w:ascii="Source Sans Pro" w:hAnsi="Source Sans Pro" w:cs="Tahoma"/>
          <w:color w:val="555555"/>
          <w:sz w:val="19"/>
          <w:szCs w:val="19"/>
        </w:rPr>
        <w:t>);</w:t>
      </w:r>
    </w:p>
    <w:p w14:paraId="769B4CB8"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kahju, mis on tekkinud sõiduki tavapärase kulumise tagajärjel, sealhulgas värvkatte, sõiduki osade ja klaaside pindmised kriimustused ning väikesed täkked;</w:t>
      </w:r>
    </w:p>
    <w:p w14:paraId="3EDB380A"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kahju, mis on tekkinud korrodeerumise, hallituse vm pikaajalise protsessi tagajärjel;</w:t>
      </w:r>
    </w:p>
    <w:p w14:paraId="7B01A195"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kahju, mis on tekkinud külmumise tõttu;</w:t>
      </w:r>
    </w:p>
    <w:p w14:paraId="08A0DC0D"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kahju, mille põhjustas vee tungimine sõidukisse, sõiduki mootorisse või sõiduki seadmetesse seetõttu, et sõidukiga sõideti sügavas vees;</w:t>
      </w:r>
    </w:p>
    <w:p w14:paraId="1E268936"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kahju, mis on tekkinud sõiduki puuduliku või ebaõige hoolduse, ebaõige remondi ja/või käsitsemise tõttu;</w:t>
      </w:r>
    </w:p>
    <w:p w14:paraId="476A8FB8"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kahju, mis on tekkinud sõidukile ebakvaliteetse või vale kütuse kasutamise tõttu (valest kütusest tekkinud mootori puhastamise kulud hüvitatakse);</w:t>
      </w:r>
    </w:p>
    <w:p w14:paraId="5E185B09"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kahju, mis on tekkinud õli, jahutus-, piduri- ja/või sidurivedeliku ebapiisava koguse või halva kvaliteedi tõttu;</w:t>
      </w:r>
    </w:p>
    <w:p w14:paraId="67695643"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kahju, mis on tekkinud seoses rikke, vea, kahjustuse või muu sellisega, mis parandatakse garantii korras;</w:t>
      </w:r>
    </w:p>
    <w:p w14:paraId="4F1F3B0E"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 xml:space="preserve">kahju, mis on seotud tehnilise rikkega sõiduki mootori toitesüsteemis (sh </w:t>
      </w:r>
      <w:proofErr w:type="spellStart"/>
      <w:r w:rsidRPr="000E36DD">
        <w:rPr>
          <w:rFonts w:ascii="Source Sans Pro" w:hAnsi="Source Sans Pro" w:cs="Tahoma"/>
          <w:color w:val="555555"/>
          <w:sz w:val="19"/>
          <w:szCs w:val="19"/>
        </w:rPr>
        <w:t>turbos</w:t>
      </w:r>
      <w:proofErr w:type="spellEnd"/>
      <w:r w:rsidRPr="000E36DD">
        <w:rPr>
          <w:rFonts w:ascii="Source Sans Pro" w:hAnsi="Source Sans Pro" w:cs="Tahoma"/>
          <w:color w:val="555555"/>
          <w:sz w:val="19"/>
          <w:szCs w:val="19"/>
        </w:rPr>
        <w:t>, mahtkompressoris, vahejahutis, kõrgsurvepumbas ja akumulaatoris), väljalaske- ja heitgaaside puhastamise ja tagastuse süsteemis (sh katalüsaatoris), kliimaseadmes (sh konditsioneeris), näidikus, vedrustuses, veermikus, ratta laagris, pidurikettas, -klotsis või -sadulas;</w:t>
      </w:r>
    </w:p>
    <w:p w14:paraId="7C296571"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kahju, mis tuleneb tehnilisest rikkest juhul, kui rike on seotud sõiduki või selle osa modifitseerimisega (sh tuunimisega);</w:t>
      </w:r>
    </w:p>
    <w:p w14:paraId="5B25ACB1"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kahju, mis tuleneb tehnilisest rikkest juhul, kui sõiduk on tunnistatud mõne kindlustusseltsi või ametiasutuse poolt varem täielikult hävinenuks. See säte kohaldub ka juhul, kui sellise otsuse on teinud välisriigis asuv kindlustusselts või ametiasutus;</w:t>
      </w:r>
    </w:p>
    <w:p w14:paraId="4F5ED9E4"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kahju seoses rehvide vigastusega (v.a vandalismi tagajärjel tekkinud kahju) juhul, kui sellega ei kaasnenud sõidukile muid hüvitatavaid vigastusi;</w:t>
      </w:r>
    </w:p>
    <w:p w14:paraId="04D9E6A2"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kahju, mille põhjuseks oli sõiduki väljumine kindlustusvõtja või temaga võrdsustatud isiku valdusest kelmuse, omastamise, omavolilise kasutamise või väljapressimise tõttu, samuti eelnimetatud sündmuste kestuse ajal sõidukile tekitatud kahjustused;</w:t>
      </w:r>
    </w:p>
    <w:p w14:paraId="3671906C"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kahju, mille põhjustas kindlustusvõtja poolt või tema teadmisel sõidukilt eemaldatud või maha monteeritud osade vargus või röövimine;</w:t>
      </w:r>
    </w:p>
    <w:p w14:paraId="3DBE4239"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sõiduki vargusega põhjustatud kahju, kui PZU-</w:t>
      </w:r>
      <w:proofErr w:type="spellStart"/>
      <w:r w:rsidRPr="000E36DD">
        <w:rPr>
          <w:rFonts w:ascii="Source Sans Pro" w:hAnsi="Source Sans Pro" w:cs="Tahoma"/>
          <w:color w:val="555555"/>
          <w:sz w:val="19"/>
          <w:szCs w:val="19"/>
        </w:rPr>
        <w:t>le</w:t>
      </w:r>
      <w:proofErr w:type="spellEnd"/>
      <w:r w:rsidRPr="000E36DD">
        <w:rPr>
          <w:rFonts w:ascii="Source Sans Pro" w:hAnsi="Source Sans Pro" w:cs="Tahoma"/>
          <w:color w:val="555555"/>
          <w:sz w:val="19"/>
          <w:szCs w:val="19"/>
        </w:rPr>
        <w:t xml:space="preserve"> ei esitatud hüvitistaotlusega koos kõiki sõiduki võtmeid;</w:t>
      </w:r>
    </w:p>
    <w:p w14:paraId="46FF4705"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kulutused kütusele, mis on voolanud sõidukist välja kindlustusjuhtumi tagajärjel või põhjustatud kütuse vargusest;</w:t>
      </w:r>
    </w:p>
    <w:p w14:paraId="4A545B24"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kindlustusjuhtumi tagajärjel kahjustada saanud automaalingud;</w:t>
      </w:r>
    </w:p>
    <w:p w14:paraId="21394321"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kahju, mis on tekkinud sõidukiga võistlustel või treeningul osalemise tagajärjel;</w:t>
      </w:r>
    </w:p>
    <w:p w14:paraId="2CD114AB"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kahju, mis on tekkinud sõiduki kasutamise tõttu liiklemiseks mitte ettenähtud piirkonnas (maastikul, kaldaalal, vees, soisel alal jms) või väljaspool liiklemiseks ametlikult avatud jääteed;</w:t>
      </w:r>
    </w:p>
    <w:p w14:paraId="6C12A921"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kahju, mis on tekkinud veose või koorma peale- või mahalaadimisel;</w:t>
      </w:r>
    </w:p>
    <w:p w14:paraId="22EF3BFE"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kahju, mis on tekkinud sõidukis olnud esemest, veosest või koormast, kui see ei ole sõidukivälise ootamatu sündmuse tagajärg;</w:t>
      </w:r>
    </w:p>
    <w:p w14:paraId="4EDD536B"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 xml:space="preserve">kahju, mis on tekkinud ohtlikust koormast või veosest. Ohtlikuks koormaks ja veoseks on ained ja esemed, mis plahvatus-, tule- või kiiritusohu, mürgisuse, </w:t>
      </w:r>
      <w:proofErr w:type="spellStart"/>
      <w:r w:rsidRPr="000E36DD">
        <w:rPr>
          <w:rFonts w:ascii="Source Sans Pro" w:hAnsi="Source Sans Pro" w:cs="Tahoma"/>
          <w:color w:val="555555"/>
          <w:sz w:val="19"/>
          <w:szCs w:val="19"/>
        </w:rPr>
        <w:t>sööbivuse</w:t>
      </w:r>
      <w:proofErr w:type="spellEnd"/>
      <w:r w:rsidRPr="000E36DD">
        <w:rPr>
          <w:rFonts w:ascii="Source Sans Pro" w:hAnsi="Source Sans Pro" w:cs="Tahoma"/>
          <w:color w:val="555555"/>
          <w:sz w:val="19"/>
          <w:szCs w:val="19"/>
        </w:rPr>
        <w:t xml:space="preserve"> või muude omaduste tõttu võivad tekitada transportimisel kahju inimeste tervisele, varale või keskkonnale;</w:t>
      </w:r>
    </w:p>
    <w:p w14:paraId="1BD6090A"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 xml:space="preserve">haagisele enne selle sõiduki külge haakimist ja pärast </w:t>
      </w:r>
      <w:proofErr w:type="spellStart"/>
      <w:r w:rsidRPr="000E36DD">
        <w:rPr>
          <w:rFonts w:ascii="Source Sans Pro" w:hAnsi="Source Sans Pro" w:cs="Tahoma"/>
          <w:color w:val="555555"/>
          <w:sz w:val="19"/>
          <w:szCs w:val="19"/>
        </w:rPr>
        <w:t>lahtihaakimist</w:t>
      </w:r>
      <w:proofErr w:type="spellEnd"/>
      <w:r w:rsidRPr="000E36DD">
        <w:rPr>
          <w:rFonts w:ascii="Source Sans Pro" w:hAnsi="Source Sans Pro" w:cs="Tahoma"/>
          <w:color w:val="555555"/>
          <w:sz w:val="19"/>
          <w:szCs w:val="19"/>
        </w:rPr>
        <w:t xml:space="preserve"> tekitatud kahju;</w:t>
      </w:r>
    </w:p>
    <w:p w14:paraId="7D257DF3"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kahju, mis on tekkinud haagise, sh haagises olnud pagasi varguse, omavolilise kasutamise või röövimise tagajärjel;</w:t>
      </w:r>
    </w:p>
    <w:p w14:paraId="225DD1C2"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 xml:space="preserve">kahju, mis sai sõiduki omanikule teatavaks alles sõiduki valduse tagastamisel omanikule ja mille </w:t>
      </w:r>
      <w:r w:rsidRPr="000E36DD">
        <w:rPr>
          <w:rFonts w:ascii="Source Sans Pro" w:hAnsi="Source Sans Pro" w:cs="Tahoma"/>
          <w:color w:val="555555"/>
          <w:sz w:val="19"/>
          <w:szCs w:val="19"/>
        </w:rPr>
        <w:lastRenderedPageBreak/>
        <w:t>tekkimist tingimustes sätestatud kindlustusjuhtumi tagajärjel ei suuda kindlustusvõtja tõendada;</w:t>
      </w:r>
    </w:p>
    <w:p w14:paraId="0444CA55"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kahju, mis on tekkinud lemmikloomade sõidukis viibimise tagajärjel;</w:t>
      </w:r>
    </w:p>
    <w:p w14:paraId="5E12E3F6"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kahju, mis kuulub hüvitamisele kohustusliku liikluskindlustuse või välisriigi sõiduki kohustusliku vastutuskindlustuse alusel. Kui kindlustusvõtja ei saa kohustusliku liikluskindlustuse, välisriigi sõiduki kohustusliku vastutuskindlustuse või muu kahju põhjustaja vastutuskindlustuse alusel hüvitist täies osas või osaliselt ning ei ole hüvitist saanud ühe kuu jooksul hüvitamise eest vastutava kindlustusseltsi kindlustusjuhtumist teavitamisest, siis PZU ei rakenda antud punktis toodud välistust;</w:t>
      </w:r>
    </w:p>
    <w:p w14:paraId="15C04057" w14:textId="77777777" w:rsidR="004F48EF" w:rsidRPr="000E36DD" w:rsidRDefault="004F48EF" w:rsidP="000E36DD">
      <w:pPr>
        <w:pStyle w:val="List3"/>
        <w:numPr>
          <w:ilvl w:val="2"/>
          <w:numId w:val="39"/>
        </w:numPr>
        <w:spacing w:line="240" w:lineRule="auto"/>
        <w:ind w:left="1134" w:hanging="850"/>
        <w:jc w:val="left"/>
        <w:rPr>
          <w:rFonts w:ascii="Source Sans Pro" w:hAnsi="Source Sans Pro" w:cs="Tahoma"/>
          <w:color w:val="555555"/>
          <w:sz w:val="19"/>
          <w:szCs w:val="19"/>
        </w:rPr>
      </w:pPr>
      <w:r w:rsidRPr="000E36DD">
        <w:rPr>
          <w:rFonts w:ascii="Source Sans Pro" w:hAnsi="Source Sans Pro" w:cs="Tahoma"/>
          <w:color w:val="555555"/>
          <w:sz w:val="19"/>
          <w:szCs w:val="19"/>
        </w:rPr>
        <w:t>sõiduki väärtuse vähenemine.</w:t>
      </w:r>
    </w:p>
    <w:p w14:paraId="0B7119A2" w14:textId="77777777" w:rsidR="004F48EF" w:rsidRPr="000E36DD" w:rsidRDefault="004F48EF" w:rsidP="004F48EF">
      <w:pPr>
        <w:pStyle w:val="List3"/>
        <w:numPr>
          <w:ilvl w:val="0"/>
          <w:numId w:val="0"/>
        </w:numPr>
        <w:spacing w:line="240" w:lineRule="auto"/>
        <w:ind w:left="714"/>
        <w:jc w:val="left"/>
        <w:rPr>
          <w:rFonts w:ascii="Source Sans Pro" w:hAnsi="Source Sans Pro" w:cs="Tahoma"/>
          <w:color w:val="555555"/>
          <w:sz w:val="19"/>
          <w:szCs w:val="19"/>
        </w:rPr>
      </w:pPr>
    </w:p>
    <w:p w14:paraId="0CF10F08" w14:textId="77777777" w:rsidR="004F48EF" w:rsidRPr="008C2EAA" w:rsidRDefault="004F48EF" w:rsidP="00331933">
      <w:pPr>
        <w:pStyle w:val="Heading3"/>
      </w:pPr>
      <w:bookmarkStart w:id="4" w:name="_Toc290374237"/>
      <w:bookmarkStart w:id="5" w:name="_Toc217596291"/>
      <w:r w:rsidRPr="008C2EAA">
        <w:t>PZU vabanemine kindlustuslepingu täitmise kohustusest</w:t>
      </w:r>
      <w:bookmarkEnd w:id="4"/>
      <w:bookmarkEnd w:id="5"/>
    </w:p>
    <w:p w14:paraId="16DA5BB5" w14:textId="77777777" w:rsidR="004F48EF" w:rsidRPr="008C2EAA" w:rsidRDefault="004F48EF" w:rsidP="004F48EF">
      <w:pPr>
        <w:pStyle w:val="Pealkiri11"/>
        <w:numPr>
          <w:ilvl w:val="0"/>
          <w:numId w:val="0"/>
        </w:numPr>
        <w:spacing w:before="0" w:after="0"/>
        <w:ind w:left="360"/>
        <w:outlineLvl w:val="9"/>
        <w:rPr>
          <w:rFonts w:ascii="Tahoma" w:hAnsi="Tahoma" w:cs="Tahoma"/>
          <w:color w:val="003C7D"/>
          <w:szCs w:val="16"/>
        </w:rPr>
      </w:pPr>
    </w:p>
    <w:p w14:paraId="51FCF243" w14:textId="34451399" w:rsidR="004F48EF" w:rsidRPr="00331933" w:rsidRDefault="004F48EF" w:rsidP="00331933">
      <w:pPr>
        <w:pStyle w:val="Lige"/>
        <w:numPr>
          <w:ilvl w:val="0"/>
          <w:numId w:val="0"/>
        </w:numPr>
        <w:tabs>
          <w:tab w:val="left" w:pos="851"/>
        </w:tabs>
        <w:spacing w:line="240" w:lineRule="auto"/>
        <w:ind w:left="1134" w:hanging="425"/>
        <w:jc w:val="left"/>
        <w:rPr>
          <w:rFonts w:ascii="Source Sans Pro" w:hAnsi="Source Sans Pro" w:cs="Tahoma"/>
          <w:color w:val="555555"/>
          <w:sz w:val="19"/>
          <w:szCs w:val="19"/>
        </w:rPr>
      </w:pPr>
      <w:r w:rsidRPr="00331933">
        <w:rPr>
          <w:rFonts w:ascii="Source Sans Pro" w:hAnsi="Source Sans Pro" w:cs="Tahoma"/>
          <w:color w:val="555555"/>
          <w:sz w:val="19"/>
          <w:szCs w:val="19"/>
        </w:rPr>
        <w:t xml:space="preserve">          </w:t>
      </w:r>
      <w:r w:rsidR="000B0AB3">
        <w:rPr>
          <w:rFonts w:ascii="Source Sans Pro" w:hAnsi="Source Sans Pro" w:cs="Tahoma"/>
          <w:color w:val="555555"/>
          <w:sz w:val="19"/>
          <w:szCs w:val="19"/>
        </w:rPr>
        <w:t xml:space="preserve"> </w:t>
      </w:r>
      <w:r w:rsidRPr="00331933">
        <w:rPr>
          <w:rFonts w:ascii="Source Sans Pro" w:hAnsi="Source Sans Pro" w:cs="Tahoma"/>
          <w:color w:val="555555"/>
          <w:sz w:val="19"/>
          <w:szCs w:val="19"/>
        </w:rPr>
        <w:t>PZU vabaneb lisaks kindlustuslepingute üldtingimustes sätestatud alustele osaliselt või täielikult</w:t>
      </w:r>
      <w:r w:rsidR="000B0AB3">
        <w:rPr>
          <w:rFonts w:ascii="Source Sans Pro" w:hAnsi="Source Sans Pro" w:cs="Tahoma"/>
          <w:color w:val="555555"/>
          <w:sz w:val="19"/>
          <w:szCs w:val="19"/>
        </w:rPr>
        <w:t xml:space="preserve"> </w:t>
      </w:r>
      <w:r w:rsidRPr="00331933">
        <w:rPr>
          <w:rFonts w:ascii="Source Sans Pro" w:hAnsi="Source Sans Pro" w:cs="Tahoma"/>
          <w:color w:val="555555"/>
          <w:sz w:val="19"/>
          <w:szCs w:val="19"/>
        </w:rPr>
        <w:t>kindlustuslepingu täitmise kohustusest, kui:</w:t>
      </w:r>
    </w:p>
    <w:p w14:paraId="6FE6E76D" w14:textId="6BE1681C" w:rsidR="004F48EF" w:rsidRPr="00331933" w:rsidRDefault="004F48EF" w:rsidP="00F3654B">
      <w:pPr>
        <w:pStyle w:val="Lige"/>
        <w:numPr>
          <w:ilvl w:val="1"/>
          <w:numId w:val="38"/>
        </w:numPr>
        <w:tabs>
          <w:tab w:val="left" w:pos="851"/>
        </w:tabs>
        <w:spacing w:line="240" w:lineRule="auto"/>
        <w:ind w:left="1134" w:hanging="850"/>
        <w:jc w:val="left"/>
        <w:rPr>
          <w:rFonts w:ascii="Source Sans Pro" w:hAnsi="Source Sans Pro" w:cs="Tahoma"/>
          <w:color w:val="555555"/>
          <w:sz w:val="19"/>
          <w:szCs w:val="19"/>
        </w:rPr>
      </w:pPr>
      <w:r w:rsidRPr="00331933">
        <w:rPr>
          <w:rFonts w:ascii="Source Sans Pro" w:hAnsi="Source Sans Pro" w:cs="Tahoma"/>
          <w:color w:val="555555"/>
          <w:sz w:val="19"/>
          <w:szCs w:val="19"/>
        </w:rPr>
        <w:t xml:space="preserve">      </w:t>
      </w:r>
      <w:r w:rsidR="00F3654B">
        <w:rPr>
          <w:rFonts w:ascii="Source Sans Pro" w:hAnsi="Source Sans Pro" w:cs="Tahoma"/>
          <w:color w:val="555555"/>
          <w:sz w:val="19"/>
          <w:szCs w:val="19"/>
        </w:rPr>
        <w:t xml:space="preserve"> </w:t>
      </w:r>
      <w:r w:rsidRPr="00331933">
        <w:rPr>
          <w:rFonts w:ascii="Source Sans Pro" w:hAnsi="Source Sans Pro" w:cs="Tahoma"/>
          <w:color w:val="555555"/>
          <w:sz w:val="19"/>
          <w:szCs w:val="19"/>
        </w:rPr>
        <w:t>sõidukit juhtinud isik oli liiklusõnnetuse toimumise ajal haigusseisundis, alkoholijoobes, uimastite või psühhotroopse aine mõju all;</w:t>
      </w:r>
    </w:p>
    <w:p w14:paraId="084940CE" w14:textId="274004A9" w:rsidR="004F48EF" w:rsidRPr="00331933" w:rsidRDefault="004F48EF" w:rsidP="00331933">
      <w:pPr>
        <w:pStyle w:val="Lige"/>
        <w:numPr>
          <w:ilvl w:val="1"/>
          <w:numId w:val="38"/>
        </w:numPr>
        <w:tabs>
          <w:tab w:val="left" w:pos="851"/>
        </w:tabs>
        <w:spacing w:line="240" w:lineRule="auto"/>
        <w:ind w:left="1134" w:hanging="850"/>
        <w:jc w:val="left"/>
        <w:rPr>
          <w:rFonts w:ascii="Source Sans Pro" w:hAnsi="Source Sans Pro" w:cs="Tahoma"/>
          <w:color w:val="555555"/>
          <w:sz w:val="19"/>
          <w:szCs w:val="19"/>
        </w:rPr>
      </w:pPr>
      <w:r w:rsidRPr="00331933">
        <w:rPr>
          <w:rFonts w:ascii="Source Sans Pro" w:hAnsi="Source Sans Pro" w:cs="Tahoma"/>
          <w:color w:val="555555"/>
          <w:sz w:val="19"/>
          <w:szCs w:val="19"/>
        </w:rPr>
        <w:t xml:space="preserve">      </w:t>
      </w:r>
      <w:r w:rsidR="00F3654B">
        <w:rPr>
          <w:rFonts w:ascii="Source Sans Pro" w:hAnsi="Source Sans Pro" w:cs="Tahoma"/>
          <w:color w:val="555555"/>
          <w:sz w:val="19"/>
          <w:szCs w:val="19"/>
        </w:rPr>
        <w:t xml:space="preserve"> </w:t>
      </w:r>
      <w:r w:rsidRPr="00331933">
        <w:rPr>
          <w:rFonts w:ascii="Source Sans Pro" w:hAnsi="Source Sans Pro" w:cs="Tahoma"/>
          <w:color w:val="555555"/>
          <w:sz w:val="19"/>
          <w:szCs w:val="19"/>
        </w:rPr>
        <w:t>sõidukit juhtinud isik keeldus vahetult pärast kahju tekkimist joobe tuvastamisest või tarvitas tingimuste</w:t>
      </w:r>
      <w:r w:rsidR="000B0AB3">
        <w:rPr>
          <w:rFonts w:ascii="Source Sans Pro" w:hAnsi="Source Sans Pro" w:cs="Tahoma"/>
          <w:color w:val="555555"/>
          <w:sz w:val="19"/>
          <w:szCs w:val="19"/>
        </w:rPr>
        <w:t xml:space="preserve"> </w:t>
      </w:r>
      <w:r w:rsidRPr="00331933">
        <w:rPr>
          <w:rFonts w:ascii="Source Sans Pro" w:hAnsi="Source Sans Pro" w:cs="Tahoma"/>
          <w:color w:val="555555"/>
          <w:sz w:val="19"/>
          <w:szCs w:val="19"/>
        </w:rPr>
        <w:t>punktis 3.1 nimetatud aineid pärast kahju tekkimist;</w:t>
      </w:r>
    </w:p>
    <w:p w14:paraId="7D47CA37" w14:textId="2F47A31A" w:rsidR="004F48EF" w:rsidRPr="00331933" w:rsidRDefault="004F48EF" w:rsidP="00331933">
      <w:pPr>
        <w:pStyle w:val="Lige"/>
        <w:numPr>
          <w:ilvl w:val="1"/>
          <w:numId w:val="38"/>
        </w:numPr>
        <w:tabs>
          <w:tab w:val="left" w:pos="851"/>
        </w:tabs>
        <w:spacing w:line="240" w:lineRule="auto"/>
        <w:ind w:left="1134" w:hanging="850"/>
        <w:jc w:val="left"/>
        <w:rPr>
          <w:rFonts w:ascii="Source Sans Pro" w:hAnsi="Source Sans Pro" w:cs="Tahoma"/>
          <w:color w:val="555555"/>
          <w:sz w:val="19"/>
          <w:szCs w:val="19"/>
        </w:rPr>
      </w:pPr>
      <w:r w:rsidRPr="00331933">
        <w:rPr>
          <w:rFonts w:ascii="Source Sans Pro" w:hAnsi="Source Sans Pro" w:cs="Tahoma"/>
          <w:color w:val="555555"/>
          <w:sz w:val="19"/>
          <w:szCs w:val="19"/>
        </w:rPr>
        <w:t xml:space="preserve">      </w:t>
      </w:r>
      <w:r w:rsidR="00F3654B">
        <w:rPr>
          <w:rFonts w:ascii="Source Sans Pro" w:hAnsi="Source Sans Pro" w:cs="Tahoma"/>
          <w:color w:val="555555"/>
          <w:sz w:val="19"/>
          <w:szCs w:val="19"/>
        </w:rPr>
        <w:t xml:space="preserve"> </w:t>
      </w:r>
      <w:r w:rsidRPr="00331933">
        <w:rPr>
          <w:rFonts w:ascii="Source Sans Pro" w:hAnsi="Source Sans Pro" w:cs="Tahoma"/>
          <w:color w:val="555555"/>
          <w:sz w:val="19"/>
          <w:szCs w:val="19"/>
        </w:rPr>
        <w:t>liiklusõnnetuse ajal sõidukit juhtinud isikul puudus vastava kategooria sõiduki juhtimise õigus;</w:t>
      </w:r>
    </w:p>
    <w:p w14:paraId="4625A6B4" w14:textId="6A48E9C5" w:rsidR="004F48EF" w:rsidRPr="00331933" w:rsidRDefault="004F48EF" w:rsidP="00331933">
      <w:pPr>
        <w:pStyle w:val="Lige"/>
        <w:numPr>
          <w:ilvl w:val="1"/>
          <w:numId w:val="38"/>
        </w:numPr>
        <w:tabs>
          <w:tab w:val="left" w:pos="851"/>
        </w:tabs>
        <w:spacing w:line="240" w:lineRule="auto"/>
        <w:ind w:left="1134" w:hanging="850"/>
        <w:jc w:val="left"/>
        <w:rPr>
          <w:rFonts w:ascii="Source Sans Pro" w:hAnsi="Source Sans Pro" w:cs="Tahoma"/>
          <w:color w:val="555555"/>
          <w:sz w:val="19"/>
          <w:szCs w:val="19"/>
        </w:rPr>
      </w:pPr>
      <w:r w:rsidRPr="00331933">
        <w:rPr>
          <w:rFonts w:ascii="Source Sans Pro" w:hAnsi="Source Sans Pro" w:cs="Tahoma"/>
          <w:color w:val="555555"/>
          <w:sz w:val="19"/>
          <w:szCs w:val="19"/>
        </w:rPr>
        <w:t xml:space="preserve">      </w:t>
      </w:r>
      <w:r w:rsidR="00F3654B">
        <w:rPr>
          <w:rFonts w:ascii="Source Sans Pro" w:hAnsi="Source Sans Pro" w:cs="Tahoma"/>
          <w:color w:val="555555"/>
          <w:sz w:val="19"/>
          <w:szCs w:val="19"/>
        </w:rPr>
        <w:t xml:space="preserve"> </w:t>
      </w:r>
      <w:r w:rsidRPr="00331933">
        <w:rPr>
          <w:rFonts w:ascii="Source Sans Pro" w:hAnsi="Source Sans Pro" w:cs="Tahoma"/>
          <w:color w:val="555555"/>
          <w:sz w:val="19"/>
          <w:szCs w:val="19"/>
        </w:rPr>
        <w:t>kindlustusvõtja aitas sõidukiga kaasa kuriteo toimepanemisele või selle katsele.</w:t>
      </w:r>
    </w:p>
    <w:p w14:paraId="2D7911A5" w14:textId="77777777" w:rsidR="004F48EF" w:rsidRPr="008C2EAA" w:rsidRDefault="004F48EF" w:rsidP="00825059">
      <w:pPr>
        <w:tabs>
          <w:tab w:val="left" w:pos="180"/>
        </w:tabs>
        <w:spacing w:after="0" w:line="240" w:lineRule="auto"/>
        <w:ind w:left="180"/>
        <w:rPr>
          <w:rFonts w:cs="Tahoma"/>
          <w:color w:val="003C7D"/>
          <w:szCs w:val="16"/>
        </w:rPr>
      </w:pPr>
    </w:p>
    <w:p w14:paraId="18A6C102" w14:textId="77777777" w:rsidR="004F48EF" w:rsidRPr="008C2EAA" w:rsidRDefault="004F48EF" w:rsidP="00F3654B">
      <w:pPr>
        <w:pStyle w:val="Heading3"/>
      </w:pPr>
      <w:bookmarkStart w:id="6" w:name="_Toc290374238"/>
      <w:bookmarkStart w:id="7" w:name="_Toc217596292"/>
      <w:r w:rsidRPr="008C2EAA">
        <w:t>Kindlustusterritoorium</w:t>
      </w:r>
      <w:bookmarkEnd w:id="6"/>
      <w:bookmarkEnd w:id="7"/>
      <w:r w:rsidRPr="008C2EAA">
        <w:t xml:space="preserve"> </w:t>
      </w:r>
    </w:p>
    <w:p w14:paraId="504729F0" w14:textId="77777777" w:rsidR="004F48EF" w:rsidRPr="008C2EAA" w:rsidRDefault="004F48EF" w:rsidP="004F48EF">
      <w:pPr>
        <w:pStyle w:val="Pealkiri11"/>
        <w:numPr>
          <w:ilvl w:val="0"/>
          <w:numId w:val="0"/>
        </w:numPr>
        <w:spacing w:before="0" w:after="0"/>
        <w:ind w:left="360"/>
        <w:outlineLvl w:val="9"/>
        <w:rPr>
          <w:rFonts w:ascii="Tahoma" w:hAnsi="Tahoma" w:cs="Tahoma"/>
          <w:color w:val="003C7D"/>
          <w:szCs w:val="16"/>
        </w:rPr>
      </w:pPr>
    </w:p>
    <w:p w14:paraId="0CE59BF5" w14:textId="77777777" w:rsidR="00F3654B" w:rsidRPr="00F3654B" w:rsidRDefault="00F3654B" w:rsidP="00F3654B">
      <w:pPr>
        <w:pStyle w:val="ListParagraph"/>
        <w:numPr>
          <w:ilvl w:val="0"/>
          <w:numId w:val="38"/>
        </w:numPr>
        <w:tabs>
          <w:tab w:val="left" w:pos="0"/>
          <w:tab w:val="left" w:pos="284"/>
        </w:tabs>
        <w:spacing w:after="0" w:line="240" w:lineRule="auto"/>
        <w:contextualSpacing w:val="0"/>
        <w:rPr>
          <w:rFonts w:ascii="Tahoma" w:eastAsia="Times New Roman" w:hAnsi="Tahoma" w:cs="Tahoma"/>
          <w:vanish/>
          <w:color w:val="003C7D"/>
          <w:kern w:val="0"/>
          <w:sz w:val="16"/>
          <w:szCs w:val="16"/>
          <w14:ligatures w14:val="none"/>
        </w:rPr>
      </w:pPr>
    </w:p>
    <w:p w14:paraId="5520CF93" w14:textId="4ED2ED47" w:rsidR="004F48EF" w:rsidRPr="000C3044" w:rsidRDefault="004F48EF" w:rsidP="000B0AB3">
      <w:pPr>
        <w:pStyle w:val="BodyText"/>
        <w:numPr>
          <w:ilvl w:val="1"/>
          <w:numId w:val="38"/>
        </w:numPr>
        <w:tabs>
          <w:tab w:val="left" w:pos="0"/>
          <w:tab w:val="left" w:pos="284"/>
        </w:tabs>
        <w:ind w:left="1134" w:hanging="850"/>
        <w:jc w:val="left"/>
        <w:rPr>
          <w:rFonts w:ascii="Source Sans Pro" w:hAnsi="Source Sans Pro" w:cs="Tahoma"/>
          <w:color w:val="555555"/>
          <w:sz w:val="19"/>
          <w:szCs w:val="19"/>
        </w:rPr>
      </w:pPr>
      <w:r w:rsidRPr="000C3044">
        <w:rPr>
          <w:rFonts w:ascii="Source Sans Pro" w:hAnsi="Source Sans Pro" w:cs="Tahoma"/>
          <w:color w:val="555555"/>
          <w:sz w:val="19"/>
          <w:szCs w:val="19"/>
        </w:rPr>
        <w:t>PZU-l on hüvitamise kohustus ainult poliisil märgitud riikides toimunud kindlustusjuhtumi korral.</w:t>
      </w:r>
    </w:p>
    <w:p w14:paraId="66C8301D" w14:textId="77777777" w:rsidR="004F48EF" w:rsidRPr="000C3044" w:rsidRDefault="004F48EF" w:rsidP="004F48EF">
      <w:pPr>
        <w:pStyle w:val="BodyText"/>
        <w:tabs>
          <w:tab w:val="left" w:pos="0"/>
          <w:tab w:val="left" w:pos="284"/>
        </w:tabs>
        <w:ind w:left="714" w:hanging="714"/>
        <w:jc w:val="left"/>
        <w:rPr>
          <w:rFonts w:ascii="Source Sans Pro" w:hAnsi="Source Sans Pro" w:cs="Tahoma"/>
          <w:color w:val="003C7D"/>
          <w:sz w:val="19"/>
          <w:szCs w:val="19"/>
        </w:rPr>
      </w:pPr>
    </w:p>
    <w:p w14:paraId="28EAB016" w14:textId="77777777" w:rsidR="004F48EF" w:rsidRPr="008C2EAA" w:rsidRDefault="004F48EF" w:rsidP="000B0AB3">
      <w:pPr>
        <w:pStyle w:val="Heading3"/>
      </w:pPr>
      <w:bookmarkStart w:id="8" w:name="_Toc290374239"/>
      <w:bookmarkStart w:id="9" w:name="_Toc217596293"/>
      <w:r w:rsidRPr="008C2EAA">
        <w:t>Kindlustussumma ja hüvitispiir</w:t>
      </w:r>
      <w:bookmarkEnd w:id="8"/>
      <w:bookmarkEnd w:id="9"/>
    </w:p>
    <w:p w14:paraId="4E7216E1" w14:textId="77777777" w:rsidR="004F48EF" w:rsidRPr="008C2EAA" w:rsidRDefault="004F48EF" w:rsidP="004F48EF">
      <w:pPr>
        <w:pStyle w:val="Pealkiri11"/>
        <w:numPr>
          <w:ilvl w:val="0"/>
          <w:numId w:val="0"/>
        </w:numPr>
        <w:spacing w:before="0" w:after="0"/>
        <w:ind w:left="360"/>
        <w:outlineLvl w:val="9"/>
        <w:rPr>
          <w:rFonts w:ascii="Tahoma" w:hAnsi="Tahoma" w:cs="Tahoma"/>
          <w:color w:val="003C7D"/>
          <w:szCs w:val="16"/>
        </w:rPr>
      </w:pPr>
    </w:p>
    <w:p w14:paraId="51A63D51" w14:textId="77777777" w:rsidR="000B0AB3" w:rsidRPr="000B0AB3" w:rsidRDefault="000B0AB3" w:rsidP="000B0AB3">
      <w:pPr>
        <w:pStyle w:val="ListParagraph"/>
        <w:widowControl w:val="0"/>
        <w:numPr>
          <w:ilvl w:val="0"/>
          <w:numId w:val="38"/>
        </w:numPr>
        <w:tabs>
          <w:tab w:val="left" w:pos="426"/>
        </w:tabs>
        <w:adjustRightInd w:val="0"/>
        <w:spacing w:after="0" w:line="240" w:lineRule="auto"/>
        <w:contextualSpacing w:val="0"/>
        <w:textAlignment w:val="baseline"/>
        <w:rPr>
          <w:rFonts w:ascii="Tahoma" w:eastAsia="Times New Roman" w:hAnsi="Tahoma" w:cs="Tahoma"/>
          <w:vanish/>
          <w:color w:val="003C7D"/>
          <w:kern w:val="0"/>
          <w:sz w:val="16"/>
          <w:szCs w:val="16"/>
          <w:lang w:eastAsia="et-EE"/>
          <w14:ligatures w14:val="none"/>
        </w:rPr>
      </w:pPr>
    </w:p>
    <w:p w14:paraId="09E49C3E" w14:textId="1ECE49F7" w:rsidR="004F48EF" w:rsidRPr="001D1028" w:rsidRDefault="004F48EF" w:rsidP="001D1028">
      <w:pPr>
        <w:pStyle w:val="List2"/>
        <w:numPr>
          <w:ilvl w:val="1"/>
          <w:numId w:val="38"/>
        </w:numPr>
        <w:tabs>
          <w:tab w:val="left" w:pos="851"/>
        </w:tabs>
        <w:spacing w:line="240" w:lineRule="auto"/>
        <w:ind w:left="1134" w:hanging="850"/>
        <w:jc w:val="left"/>
        <w:rPr>
          <w:rFonts w:ascii="Source Sans Pro" w:hAnsi="Source Sans Pro" w:cs="Tahoma"/>
          <w:color w:val="555555"/>
          <w:sz w:val="19"/>
          <w:szCs w:val="19"/>
        </w:rPr>
      </w:pPr>
      <w:r w:rsidRPr="001D1028">
        <w:rPr>
          <w:rFonts w:ascii="Source Sans Pro" w:hAnsi="Source Sans Pro" w:cs="Tahoma"/>
          <w:color w:val="003C7D"/>
          <w:sz w:val="19"/>
          <w:szCs w:val="19"/>
        </w:rPr>
        <w:t xml:space="preserve">     </w:t>
      </w:r>
      <w:r w:rsidR="001D1028">
        <w:rPr>
          <w:rFonts w:ascii="Source Sans Pro" w:hAnsi="Source Sans Pro" w:cs="Tahoma"/>
          <w:color w:val="003C7D"/>
          <w:sz w:val="19"/>
          <w:szCs w:val="19"/>
        </w:rPr>
        <w:t xml:space="preserve"> </w:t>
      </w:r>
      <w:r w:rsidRPr="001D1028">
        <w:rPr>
          <w:rFonts w:ascii="Source Sans Pro" w:hAnsi="Source Sans Pro" w:cs="Tahoma"/>
          <w:color w:val="003C7D"/>
          <w:sz w:val="19"/>
          <w:szCs w:val="19"/>
        </w:rPr>
        <w:t xml:space="preserve"> </w:t>
      </w:r>
      <w:r w:rsidRPr="001D1028">
        <w:rPr>
          <w:rFonts w:ascii="Source Sans Pro" w:hAnsi="Source Sans Pro" w:cs="Tahoma"/>
          <w:color w:val="555555"/>
          <w:sz w:val="19"/>
          <w:szCs w:val="19"/>
        </w:rPr>
        <w:t>Kindlustussumma on sõiduki turuhind Eestis vahetult enne kindlustusjuhtumit. Kindlustussumma määramisel ei arvestata pärast sõiduki esmamüüki sõidukile paigaldatud lisavarustuse maksumust.</w:t>
      </w:r>
    </w:p>
    <w:p w14:paraId="224ABC95" w14:textId="6AF854C8" w:rsidR="004F48EF" w:rsidRPr="001D1028" w:rsidRDefault="004F48EF" w:rsidP="001D1028">
      <w:pPr>
        <w:pStyle w:val="List2"/>
        <w:numPr>
          <w:ilvl w:val="1"/>
          <w:numId w:val="38"/>
        </w:numPr>
        <w:tabs>
          <w:tab w:val="left" w:pos="851"/>
        </w:tabs>
        <w:spacing w:line="240" w:lineRule="auto"/>
        <w:ind w:left="1134" w:hanging="850"/>
        <w:jc w:val="left"/>
        <w:rPr>
          <w:rFonts w:ascii="Source Sans Pro" w:hAnsi="Source Sans Pro" w:cs="Tahoma"/>
          <w:color w:val="555555"/>
          <w:sz w:val="19"/>
          <w:szCs w:val="19"/>
        </w:rPr>
      </w:pPr>
      <w:r w:rsidRPr="001D1028">
        <w:rPr>
          <w:rFonts w:ascii="Source Sans Pro" w:hAnsi="Source Sans Pro" w:cs="Tahoma"/>
          <w:color w:val="555555"/>
          <w:sz w:val="19"/>
          <w:szCs w:val="19"/>
        </w:rPr>
        <w:t xml:space="preserve">      </w:t>
      </w:r>
      <w:r w:rsidR="001D1028">
        <w:rPr>
          <w:rFonts w:ascii="Source Sans Pro" w:hAnsi="Source Sans Pro" w:cs="Tahoma"/>
          <w:color w:val="555555"/>
          <w:sz w:val="19"/>
          <w:szCs w:val="19"/>
        </w:rPr>
        <w:t xml:space="preserve"> </w:t>
      </w:r>
      <w:r w:rsidRPr="001D1028">
        <w:rPr>
          <w:rFonts w:ascii="Source Sans Pro" w:hAnsi="Source Sans Pro" w:cs="Tahoma"/>
          <w:color w:val="555555"/>
          <w:sz w:val="19"/>
          <w:szCs w:val="19"/>
        </w:rPr>
        <w:t>Pärast sõiduki esmamüüki paigaldatud lisavarustuse, pagasikindlustuse ja haagisekindlustuse hüvitispiir on märgitud poliisil.</w:t>
      </w:r>
    </w:p>
    <w:p w14:paraId="2831739A" w14:textId="318B52E3" w:rsidR="004F48EF" w:rsidRPr="001D1028" w:rsidRDefault="004F48EF" w:rsidP="001D1028">
      <w:pPr>
        <w:pStyle w:val="List2"/>
        <w:numPr>
          <w:ilvl w:val="1"/>
          <w:numId w:val="38"/>
        </w:numPr>
        <w:tabs>
          <w:tab w:val="left" w:pos="851"/>
        </w:tabs>
        <w:spacing w:line="240" w:lineRule="auto"/>
        <w:ind w:left="1134" w:hanging="850"/>
        <w:jc w:val="left"/>
        <w:rPr>
          <w:rFonts w:ascii="Source Sans Pro" w:hAnsi="Source Sans Pro" w:cs="Tahoma"/>
          <w:color w:val="555555"/>
          <w:sz w:val="19"/>
          <w:szCs w:val="19"/>
        </w:rPr>
      </w:pPr>
      <w:r w:rsidRPr="001D1028">
        <w:rPr>
          <w:rFonts w:ascii="Source Sans Pro" w:hAnsi="Source Sans Pro" w:cs="Tahoma"/>
          <w:color w:val="555555"/>
          <w:sz w:val="19"/>
          <w:szCs w:val="19"/>
        </w:rPr>
        <w:t xml:space="preserve">      </w:t>
      </w:r>
      <w:r w:rsidR="001D1028">
        <w:rPr>
          <w:rFonts w:ascii="Source Sans Pro" w:hAnsi="Source Sans Pro" w:cs="Tahoma"/>
          <w:color w:val="555555"/>
          <w:sz w:val="19"/>
          <w:szCs w:val="19"/>
        </w:rPr>
        <w:t xml:space="preserve"> </w:t>
      </w:r>
      <w:r w:rsidRPr="001D1028">
        <w:rPr>
          <w:rFonts w:ascii="Source Sans Pro" w:hAnsi="Source Sans Pro" w:cs="Tahoma"/>
          <w:color w:val="555555"/>
          <w:sz w:val="19"/>
          <w:szCs w:val="19"/>
        </w:rPr>
        <w:t>Kindlustussumma ei vähene väljamakstud kindlustushüvitis(t)e võrra.</w:t>
      </w:r>
    </w:p>
    <w:p w14:paraId="0C2C9BC3" w14:textId="77777777" w:rsidR="004F48EF" w:rsidRPr="001D1028" w:rsidRDefault="004F48EF" w:rsidP="004F48EF">
      <w:pPr>
        <w:pStyle w:val="List2"/>
        <w:numPr>
          <w:ilvl w:val="0"/>
          <w:numId w:val="0"/>
        </w:numPr>
        <w:tabs>
          <w:tab w:val="left" w:pos="426"/>
        </w:tabs>
        <w:spacing w:line="240" w:lineRule="auto"/>
        <w:ind w:left="714"/>
        <w:jc w:val="left"/>
        <w:rPr>
          <w:rFonts w:ascii="Source Sans Pro" w:hAnsi="Source Sans Pro" w:cs="Tahoma"/>
          <w:color w:val="003C7D"/>
          <w:sz w:val="19"/>
          <w:szCs w:val="19"/>
        </w:rPr>
      </w:pPr>
    </w:p>
    <w:p w14:paraId="26603FE3" w14:textId="77777777" w:rsidR="004F48EF" w:rsidRPr="008C2EAA" w:rsidRDefault="004F48EF" w:rsidP="001D1028">
      <w:pPr>
        <w:pStyle w:val="Heading3"/>
      </w:pPr>
      <w:bookmarkStart w:id="10" w:name="_Toc290374240"/>
      <w:bookmarkStart w:id="11" w:name="_Toc217596294"/>
      <w:r w:rsidRPr="008C2EAA">
        <w:t>Omavastutus</w:t>
      </w:r>
      <w:bookmarkEnd w:id="10"/>
      <w:bookmarkEnd w:id="11"/>
      <w:r w:rsidRPr="008C2EAA">
        <w:t xml:space="preserve"> </w:t>
      </w:r>
    </w:p>
    <w:p w14:paraId="557FBC35" w14:textId="77777777" w:rsidR="004F48EF" w:rsidRPr="008C2EAA" w:rsidRDefault="004F48EF" w:rsidP="004F48EF">
      <w:pPr>
        <w:pStyle w:val="Pealkiri11"/>
        <w:numPr>
          <w:ilvl w:val="0"/>
          <w:numId w:val="0"/>
        </w:numPr>
        <w:spacing w:before="0" w:after="0"/>
        <w:ind w:left="360"/>
        <w:rPr>
          <w:rFonts w:ascii="Tahoma" w:hAnsi="Tahoma" w:cs="Tahoma"/>
          <w:color w:val="003C7D"/>
          <w:szCs w:val="16"/>
        </w:rPr>
      </w:pPr>
    </w:p>
    <w:p w14:paraId="2A995204" w14:textId="77777777" w:rsidR="001D1028" w:rsidRPr="001D1028" w:rsidRDefault="001D1028" w:rsidP="001D1028">
      <w:pPr>
        <w:pStyle w:val="ListParagraph"/>
        <w:widowControl w:val="0"/>
        <w:numPr>
          <w:ilvl w:val="0"/>
          <w:numId w:val="38"/>
        </w:numPr>
        <w:tabs>
          <w:tab w:val="left" w:pos="426"/>
        </w:tabs>
        <w:autoSpaceDE w:val="0"/>
        <w:autoSpaceDN w:val="0"/>
        <w:adjustRightInd w:val="0"/>
        <w:spacing w:after="0" w:line="240" w:lineRule="auto"/>
        <w:ind w:right="67"/>
        <w:contextualSpacing w:val="0"/>
        <w:textAlignment w:val="baseline"/>
        <w:rPr>
          <w:rFonts w:ascii="Tahoma" w:eastAsia="Times New Roman" w:hAnsi="Tahoma" w:cs="Tahoma"/>
          <w:vanish/>
          <w:color w:val="003C7D"/>
          <w:kern w:val="0"/>
          <w:sz w:val="16"/>
          <w:szCs w:val="16"/>
          <w:lang w:eastAsia="et-EE"/>
          <w14:ligatures w14:val="none"/>
        </w:rPr>
      </w:pPr>
    </w:p>
    <w:p w14:paraId="206427CE" w14:textId="3E465F4D" w:rsidR="004F48EF" w:rsidRPr="00085A3F" w:rsidRDefault="004F48EF" w:rsidP="007A4231">
      <w:pPr>
        <w:pStyle w:val="List2"/>
        <w:numPr>
          <w:ilvl w:val="1"/>
          <w:numId w:val="38"/>
        </w:numPr>
        <w:autoSpaceDE w:val="0"/>
        <w:autoSpaceDN w:val="0"/>
        <w:spacing w:line="240" w:lineRule="auto"/>
        <w:ind w:left="1134" w:right="67" w:hanging="850"/>
        <w:jc w:val="left"/>
        <w:rPr>
          <w:rFonts w:ascii="Source Sans Pro" w:hAnsi="Source Sans Pro" w:cs="Tahoma"/>
          <w:color w:val="555555"/>
          <w:sz w:val="19"/>
          <w:szCs w:val="19"/>
        </w:rPr>
      </w:pPr>
      <w:r w:rsidRPr="00085A3F">
        <w:rPr>
          <w:rFonts w:ascii="Source Sans Pro" w:hAnsi="Source Sans Pro" w:cs="Tahoma"/>
          <w:color w:val="555555"/>
          <w:sz w:val="19"/>
          <w:szCs w:val="19"/>
        </w:rPr>
        <w:t>Omavastutus on iga kindlustusjuhtumi korral kindlustuslepingus kindlaksmääratud osa kahjust, mida PZU ei hüvita. Kui sõiduki kahjustused on tekkinud eri ajahetkedel ning teineteisest sõltumatult, on PZU-l õigus rakendada iga kindlustusjuhtumi korral omavastutust.</w:t>
      </w:r>
    </w:p>
    <w:p w14:paraId="3D57C88D" w14:textId="18DAAFCA" w:rsidR="004F48EF" w:rsidRPr="00085A3F" w:rsidRDefault="004F48EF" w:rsidP="007A4231">
      <w:pPr>
        <w:pStyle w:val="List2"/>
        <w:numPr>
          <w:ilvl w:val="1"/>
          <w:numId w:val="38"/>
        </w:numPr>
        <w:autoSpaceDE w:val="0"/>
        <w:autoSpaceDN w:val="0"/>
        <w:spacing w:line="240" w:lineRule="auto"/>
        <w:ind w:left="1134" w:right="67" w:hanging="850"/>
        <w:jc w:val="left"/>
        <w:rPr>
          <w:rFonts w:ascii="Source Sans Pro" w:hAnsi="Source Sans Pro" w:cs="Tahoma"/>
          <w:color w:val="555555"/>
          <w:sz w:val="19"/>
          <w:szCs w:val="19"/>
        </w:rPr>
      </w:pPr>
      <w:r w:rsidRPr="00085A3F">
        <w:rPr>
          <w:rFonts w:ascii="Source Sans Pro" w:hAnsi="Source Sans Pro" w:cs="Tahoma"/>
          <w:color w:val="555555"/>
          <w:sz w:val="19"/>
          <w:szCs w:val="19"/>
        </w:rPr>
        <w:t>Aknaklaasi vahetamisel rakenduva omavastutuse suurus märgitakse poliisile. Aknaklaasi parandamise kulud hüvitatakse omavastutust rakendamata. Aknaklaasiks ei loeta katuseluuki ega sõiduki muid klaasist, plastist või muust läbipaistvast materjalist osi, sh klaaskatust ja sõiduki kastikatte klaase. Aknaklaas parandatakse, kui klaasi kahjustuse läbimõõt on väiksem kui 2 cm, see ei asu juhi poolel ja parandamisel ei rikuta klaasi soojendust. Aknaklaas vahetatakse ainult juhul, kui kahjustuse läbimõõt on suurem kui 2 cm või see asub juhi poolel. Kui kindlustusvõtja soovib parandamisele kuuluvat klaasi vahetada, siis rakendub poliisil märgitud omavastutus või aknaklaaside omavastutus, olenevalt kumb on suurem.</w:t>
      </w:r>
    </w:p>
    <w:p w14:paraId="6BB5A455" w14:textId="455BB919" w:rsidR="004F48EF" w:rsidRPr="00085A3F" w:rsidRDefault="007A4231" w:rsidP="007A4231">
      <w:pPr>
        <w:pStyle w:val="List2"/>
        <w:numPr>
          <w:ilvl w:val="1"/>
          <w:numId w:val="38"/>
        </w:numPr>
        <w:tabs>
          <w:tab w:val="left" w:pos="993"/>
        </w:tabs>
        <w:autoSpaceDE w:val="0"/>
        <w:autoSpaceDN w:val="0"/>
        <w:spacing w:line="240" w:lineRule="auto"/>
        <w:ind w:left="1134" w:right="67" w:hanging="850"/>
        <w:jc w:val="left"/>
        <w:rPr>
          <w:rFonts w:ascii="Source Sans Pro" w:hAnsi="Source Sans Pro" w:cs="Tahoma"/>
          <w:color w:val="555555"/>
          <w:sz w:val="19"/>
          <w:szCs w:val="19"/>
        </w:rPr>
      </w:pPr>
      <w:r>
        <w:rPr>
          <w:rFonts w:ascii="Source Sans Pro" w:hAnsi="Source Sans Pro" w:cs="Tahoma"/>
          <w:color w:val="555555"/>
          <w:sz w:val="19"/>
          <w:szCs w:val="19"/>
        </w:rPr>
        <w:t xml:space="preserve">    </w:t>
      </w:r>
      <w:r w:rsidR="004F48EF" w:rsidRPr="00085A3F">
        <w:rPr>
          <w:rFonts w:ascii="Source Sans Pro" w:hAnsi="Source Sans Pro" w:cs="Tahoma"/>
          <w:color w:val="555555"/>
          <w:sz w:val="19"/>
          <w:szCs w:val="19"/>
        </w:rPr>
        <w:t>Loomale või linnule otsasõidu tõttu tekkinud kahju hüvitatakse ilma omavastutust rakendamata. Loomale või linnule otsasõidu vältimisega seotud kahju hüvitamisel rakendatakse omavastutust.</w:t>
      </w:r>
    </w:p>
    <w:p w14:paraId="326E4C49" w14:textId="77777777" w:rsidR="004F48EF" w:rsidRPr="00085A3F" w:rsidRDefault="004F48EF" w:rsidP="00E402B1">
      <w:pPr>
        <w:pStyle w:val="List2"/>
        <w:numPr>
          <w:ilvl w:val="1"/>
          <w:numId w:val="38"/>
        </w:numPr>
        <w:tabs>
          <w:tab w:val="left" w:pos="1134"/>
        </w:tabs>
        <w:autoSpaceDE w:val="0"/>
        <w:autoSpaceDN w:val="0"/>
        <w:spacing w:line="240" w:lineRule="auto"/>
        <w:ind w:left="1134" w:right="67" w:hanging="850"/>
        <w:jc w:val="left"/>
        <w:rPr>
          <w:rFonts w:ascii="Source Sans Pro" w:hAnsi="Source Sans Pro" w:cs="Tahoma"/>
          <w:color w:val="555555"/>
          <w:sz w:val="19"/>
          <w:szCs w:val="19"/>
        </w:rPr>
      </w:pPr>
      <w:r w:rsidRPr="00085A3F">
        <w:rPr>
          <w:rFonts w:ascii="Source Sans Pro" w:hAnsi="Source Sans Pro" w:cs="Tahoma"/>
          <w:color w:val="555555"/>
          <w:sz w:val="19"/>
          <w:szCs w:val="19"/>
        </w:rPr>
        <w:t>Loomale või linnule otsasõidu vältimisest tingitud kahju hüvitatakse omavastutuseta juhul, kui kahjujuhtumist on olemas videosalvestis ja sellelt on tuvastatav looma või linnuga kokkupõrke vältimine.</w:t>
      </w:r>
    </w:p>
    <w:p w14:paraId="4C716CA7" w14:textId="02F869F7" w:rsidR="004F48EF" w:rsidRPr="00085A3F" w:rsidRDefault="004F48EF" w:rsidP="00E402B1">
      <w:pPr>
        <w:pStyle w:val="List2"/>
        <w:numPr>
          <w:ilvl w:val="1"/>
          <w:numId w:val="38"/>
        </w:numPr>
        <w:tabs>
          <w:tab w:val="left" w:pos="1134"/>
        </w:tabs>
        <w:autoSpaceDE w:val="0"/>
        <w:autoSpaceDN w:val="0"/>
        <w:spacing w:line="240" w:lineRule="auto"/>
        <w:ind w:left="1134" w:right="67" w:hanging="850"/>
        <w:jc w:val="left"/>
        <w:rPr>
          <w:rFonts w:ascii="Source Sans Pro" w:hAnsi="Source Sans Pro" w:cs="Tahoma"/>
          <w:color w:val="555555"/>
          <w:sz w:val="19"/>
          <w:szCs w:val="19"/>
        </w:rPr>
      </w:pPr>
      <w:r w:rsidRPr="00085A3F">
        <w:rPr>
          <w:rFonts w:ascii="Source Sans Pro" w:hAnsi="Source Sans Pro" w:cs="Tahoma"/>
          <w:color w:val="555555"/>
          <w:sz w:val="19"/>
          <w:szCs w:val="19"/>
        </w:rPr>
        <w:t>Kui sõiduki kasutusviisiks on märgitud tavakasutus ning kahju korral selgub, et sõiduki kasutusviis ei vasta tavakasutusele (punkt 1.3), siis rakendatakse hüvitamisel viiekordset omavastutust.</w:t>
      </w:r>
    </w:p>
    <w:p w14:paraId="36621E3B" w14:textId="77777777" w:rsidR="004F48EF" w:rsidRPr="00085A3F" w:rsidRDefault="004F48EF" w:rsidP="009520BA">
      <w:pPr>
        <w:pStyle w:val="List2"/>
        <w:numPr>
          <w:ilvl w:val="1"/>
          <w:numId w:val="38"/>
        </w:numPr>
        <w:tabs>
          <w:tab w:val="left" w:pos="1276"/>
        </w:tabs>
        <w:autoSpaceDE w:val="0"/>
        <w:autoSpaceDN w:val="0"/>
        <w:spacing w:line="240" w:lineRule="auto"/>
        <w:ind w:left="1134" w:right="67" w:hanging="850"/>
        <w:jc w:val="left"/>
        <w:rPr>
          <w:rFonts w:ascii="Source Sans Pro" w:hAnsi="Source Sans Pro" w:cs="Tahoma"/>
          <w:color w:val="555555"/>
          <w:sz w:val="19"/>
          <w:szCs w:val="19"/>
        </w:rPr>
      </w:pPr>
      <w:r w:rsidRPr="00085A3F">
        <w:rPr>
          <w:rFonts w:ascii="Source Sans Pro" w:hAnsi="Source Sans Pro" w:cs="Tahoma"/>
          <w:color w:val="555555"/>
          <w:sz w:val="19"/>
          <w:szCs w:val="19"/>
        </w:rPr>
        <w:t>Paketi BMW Basic korral hüvitatakse sõiduki võtmete kaotusest (sh vargus või röövimine) või kahjustumisest tekkinud võtmete asendamise kulu 400 euro ja paketi BMW Premium korral 600 euro ulatuses ilma omavastutust rakendamata.</w:t>
      </w:r>
    </w:p>
    <w:p w14:paraId="6D2E95EC" w14:textId="77777777" w:rsidR="004F48EF" w:rsidRPr="008C2EAA" w:rsidRDefault="004F48EF" w:rsidP="007A4231">
      <w:pPr>
        <w:pStyle w:val="List2"/>
        <w:numPr>
          <w:ilvl w:val="0"/>
          <w:numId w:val="0"/>
        </w:numPr>
        <w:autoSpaceDE w:val="0"/>
        <w:autoSpaceDN w:val="0"/>
        <w:spacing w:line="240" w:lineRule="auto"/>
        <w:ind w:left="1134" w:right="67" w:hanging="850"/>
        <w:jc w:val="left"/>
        <w:rPr>
          <w:rFonts w:ascii="Tahoma" w:hAnsi="Tahoma" w:cs="Tahoma"/>
          <w:color w:val="003C7D"/>
          <w:szCs w:val="16"/>
        </w:rPr>
      </w:pPr>
      <w:r w:rsidRPr="008C2EAA">
        <w:rPr>
          <w:rFonts w:ascii="Tahoma" w:hAnsi="Tahoma" w:cs="Tahoma"/>
          <w:color w:val="003C7D"/>
          <w:szCs w:val="16"/>
        </w:rPr>
        <w:tab/>
      </w:r>
    </w:p>
    <w:p w14:paraId="2F3A6C6E" w14:textId="77777777" w:rsidR="004F48EF" w:rsidRPr="008C2EAA" w:rsidRDefault="004F48EF" w:rsidP="00DC1A4A">
      <w:pPr>
        <w:pStyle w:val="Heading3"/>
      </w:pPr>
      <w:bookmarkStart w:id="12" w:name="_Toc290374241"/>
      <w:bookmarkStart w:id="13" w:name="_Toc217596295"/>
      <w:r w:rsidRPr="008C2EAA">
        <w:lastRenderedPageBreak/>
        <w:t>Kindlustusriski võimalikkuse suurenemine</w:t>
      </w:r>
      <w:bookmarkEnd w:id="12"/>
      <w:bookmarkEnd w:id="13"/>
    </w:p>
    <w:p w14:paraId="6F5E8ECD" w14:textId="77777777" w:rsidR="004F48EF" w:rsidRPr="008C2EAA" w:rsidRDefault="004F48EF" w:rsidP="004F48EF">
      <w:pPr>
        <w:pStyle w:val="Pealkiri11"/>
        <w:numPr>
          <w:ilvl w:val="0"/>
          <w:numId w:val="0"/>
        </w:numPr>
        <w:spacing w:before="0" w:after="0"/>
        <w:ind w:left="714"/>
        <w:outlineLvl w:val="9"/>
        <w:rPr>
          <w:rFonts w:ascii="Tahoma" w:hAnsi="Tahoma" w:cs="Tahoma"/>
          <w:color w:val="003C7D"/>
          <w:szCs w:val="16"/>
        </w:rPr>
      </w:pPr>
    </w:p>
    <w:p w14:paraId="62932A16" w14:textId="77777777" w:rsidR="00DC1A4A" w:rsidRPr="00DC1A4A" w:rsidRDefault="00DC1A4A" w:rsidP="00DC1A4A">
      <w:pPr>
        <w:pStyle w:val="ListParagraph"/>
        <w:widowControl w:val="0"/>
        <w:numPr>
          <w:ilvl w:val="0"/>
          <w:numId w:val="38"/>
        </w:numPr>
        <w:tabs>
          <w:tab w:val="left" w:pos="426"/>
        </w:tabs>
        <w:adjustRightInd w:val="0"/>
        <w:spacing w:after="0" w:line="240" w:lineRule="auto"/>
        <w:contextualSpacing w:val="0"/>
        <w:textAlignment w:val="baseline"/>
        <w:rPr>
          <w:rFonts w:ascii="Tahoma" w:eastAsia="Times New Roman" w:hAnsi="Tahoma" w:cs="Tahoma"/>
          <w:vanish/>
          <w:color w:val="003C7D"/>
          <w:kern w:val="0"/>
          <w:sz w:val="16"/>
          <w:szCs w:val="16"/>
          <w:lang w:eastAsia="et-EE"/>
          <w14:ligatures w14:val="none"/>
        </w:rPr>
      </w:pPr>
    </w:p>
    <w:p w14:paraId="19993C52" w14:textId="6A785D38" w:rsidR="004F48EF" w:rsidRPr="007022C8" w:rsidRDefault="004F48EF" w:rsidP="007022C8">
      <w:pPr>
        <w:pStyle w:val="List2"/>
        <w:numPr>
          <w:ilvl w:val="1"/>
          <w:numId w:val="38"/>
        </w:numPr>
        <w:spacing w:line="240" w:lineRule="auto"/>
        <w:ind w:left="1134" w:hanging="850"/>
        <w:jc w:val="left"/>
        <w:rPr>
          <w:rFonts w:ascii="Source Sans Pro" w:hAnsi="Source Sans Pro" w:cs="Tahoma"/>
          <w:color w:val="555555"/>
          <w:sz w:val="19"/>
          <w:szCs w:val="19"/>
        </w:rPr>
      </w:pPr>
      <w:r w:rsidRPr="007022C8">
        <w:rPr>
          <w:rFonts w:ascii="Source Sans Pro" w:hAnsi="Source Sans Pro" w:cs="Tahoma"/>
          <w:color w:val="555555"/>
          <w:sz w:val="19"/>
          <w:szCs w:val="19"/>
        </w:rPr>
        <w:t xml:space="preserve">Tingimuste kohaselt on kindlustusriski suurendavad olulised asjaolud eelkõige sõiduki võõrandamine, sõiduki liiklusregistrist kustutamine, sõiduki kasutusviisi (tavakasutuse) muutumine, sõiduki lukustussüsteemide rike, vargusevastaste seadmete rike, võtmete kaotsiminek, sõiduki registreerimisdokumentide või nende osade kaotsiminek, poliisil märgitud sõiduki põhikasutaja muutumine jmt. </w:t>
      </w:r>
    </w:p>
    <w:p w14:paraId="26ABD45B" w14:textId="77777777" w:rsidR="004F48EF" w:rsidRPr="007022C8" w:rsidRDefault="004F48EF" w:rsidP="00D665B0">
      <w:pPr>
        <w:pStyle w:val="List2"/>
        <w:numPr>
          <w:ilvl w:val="1"/>
          <w:numId w:val="38"/>
        </w:numPr>
        <w:tabs>
          <w:tab w:val="left" w:pos="1134"/>
        </w:tabs>
        <w:spacing w:line="240" w:lineRule="auto"/>
        <w:ind w:left="1134" w:hanging="850"/>
        <w:jc w:val="left"/>
        <w:rPr>
          <w:rFonts w:ascii="Source Sans Pro" w:hAnsi="Source Sans Pro" w:cs="Tahoma"/>
          <w:color w:val="555555"/>
          <w:sz w:val="19"/>
          <w:szCs w:val="19"/>
        </w:rPr>
      </w:pPr>
      <w:r w:rsidRPr="007022C8">
        <w:rPr>
          <w:rFonts w:ascii="Source Sans Pro" w:hAnsi="Source Sans Pro" w:cs="Tahoma"/>
          <w:color w:val="555555"/>
          <w:sz w:val="19"/>
          <w:szCs w:val="19"/>
        </w:rPr>
        <w:t>Kindlustusvõtja peab kindlustusriski võimalikkuse suurenemisest viivitamata kindlustusandjale teatama.</w:t>
      </w:r>
    </w:p>
    <w:p w14:paraId="28FE743D" w14:textId="77777777" w:rsidR="004F48EF" w:rsidRPr="007022C8" w:rsidRDefault="004F48EF" w:rsidP="009D47AF">
      <w:pPr>
        <w:pStyle w:val="List2"/>
        <w:numPr>
          <w:ilvl w:val="1"/>
          <w:numId w:val="38"/>
        </w:numPr>
        <w:tabs>
          <w:tab w:val="left" w:pos="1134"/>
        </w:tabs>
        <w:spacing w:line="240" w:lineRule="auto"/>
        <w:ind w:left="1134" w:hanging="850"/>
        <w:jc w:val="left"/>
        <w:rPr>
          <w:rFonts w:ascii="Source Sans Pro" w:hAnsi="Source Sans Pro" w:cs="Tahoma"/>
          <w:color w:val="555555"/>
          <w:sz w:val="19"/>
          <w:szCs w:val="19"/>
        </w:rPr>
      </w:pPr>
      <w:r w:rsidRPr="007022C8">
        <w:rPr>
          <w:rFonts w:ascii="Source Sans Pro" w:hAnsi="Source Sans Pro" w:cs="Tahoma"/>
          <w:color w:val="555555"/>
          <w:sz w:val="19"/>
          <w:szCs w:val="19"/>
        </w:rPr>
        <w:t xml:space="preserve">Kindlustusvõtja ei või pärast lepingu sõlmimist ilma kindlustusandja nõusolekuta suurendada kindlustusriski võimalikkust ega lubada selle suurendamist kindlustusvõtjaga võrdsustatud isikute poolt. </w:t>
      </w:r>
    </w:p>
    <w:p w14:paraId="44BDFF15" w14:textId="43A110C1" w:rsidR="004F48EF" w:rsidRPr="007022C8" w:rsidRDefault="004F48EF" w:rsidP="007022C8">
      <w:pPr>
        <w:pStyle w:val="List2"/>
        <w:numPr>
          <w:ilvl w:val="1"/>
          <w:numId w:val="38"/>
        </w:numPr>
        <w:spacing w:line="240" w:lineRule="auto"/>
        <w:ind w:left="993"/>
        <w:jc w:val="left"/>
        <w:rPr>
          <w:rFonts w:ascii="Source Sans Pro" w:hAnsi="Source Sans Pro" w:cs="Tahoma"/>
          <w:color w:val="555555"/>
          <w:sz w:val="19"/>
          <w:szCs w:val="19"/>
        </w:rPr>
      </w:pPr>
      <w:r w:rsidRPr="007022C8">
        <w:rPr>
          <w:rFonts w:ascii="Source Sans Pro" w:hAnsi="Source Sans Pro" w:cs="Tahoma"/>
          <w:color w:val="555555"/>
          <w:sz w:val="19"/>
          <w:szCs w:val="19"/>
        </w:rPr>
        <w:t xml:space="preserve">    Kindlustusperioodi jooksul on PZU-l õigus kindlustatud ese üle vaadata. </w:t>
      </w:r>
    </w:p>
    <w:p w14:paraId="47EFA7F0" w14:textId="77777777" w:rsidR="004F48EF" w:rsidRPr="007022C8" w:rsidRDefault="004F48EF" w:rsidP="009D47AF">
      <w:pPr>
        <w:pStyle w:val="List2"/>
        <w:numPr>
          <w:ilvl w:val="1"/>
          <w:numId w:val="38"/>
        </w:numPr>
        <w:tabs>
          <w:tab w:val="left" w:pos="1134"/>
        </w:tabs>
        <w:spacing w:line="240" w:lineRule="auto"/>
        <w:ind w:left="1134" w:hanging="850"/>
        <w:jc w:val="left"/>
        <w:rPr>
          <w:rFonts w:ascii="Source Sans Pro" w:hAnsi="Source Sans Pro" w:cs="Tahoma"/>
          <w:color w:val="555555"/>
          <w:sz w:val="19"/>
          <w:szCs w:val="19"/>
        </w:rPr>
      </w:pPr>
      <w:r w:rsidRPr="007022C8">
        <w:rPr>
          <w:rFonts w:ascii="Source Sans Pro" w:hAnsi="Source Sans Pro" w:cs="Tahoma"/>
          <w:color w:val="555555"/>
          <w:sz w:val="19"/>
          <w:szCs w:val="19"/>
        </w:rPr>
        <w:t>Suurenenud kindlustusriski korral võib kindlustusandja nõuda kindlustusvõtjalt lisaturvameetmete rakendamist ja/või suurendada kindlustusmakset. Eeltoodu ei välista PZU õigust kindlustusleping üles öelda.</w:t>
      </w:r>
    </w:p>
    <w:p w14:paraId="500A7DD3" w14:textId="77777777" w:rsidR="004F48EF" w:rsidRPr="007022C8" w:rsidRDefault="004F48EF" w:rsidP="007022C8">
      <w:pPr>
        <w:pStyle w:val="List2"/>
        <w:numPr>
          <w:ilvl w:val="0"/>
          <w:numId w:val="0"/>
        </w:numPr>
        <w:spacing w:line="240" w:lineRule="auto"/>
        <w:ind w:left="1134"/>
        <w:jc w:val="left"/>
        <w:rPr>
          <w:rFonts w:ascii="Source Sans Pro" w:hAnsi="Source Sans Pro" w:cs="Tahoma"/>
          <w:color w:val="555555"/>
          <w:sz w:val="19"/>
          <w:szCs w:val="19"/>
        </w:rPr>
      </w:pPr>
    </w:p>
    <w:p w14:paraId="3D89E71D" w14:textId="77777777" w:rsidR="004F48EF" w:rsidRPr="008C2EAA" w:rsidRDefault="004F48EF" w:rsidP="009D47AF">
      <w:pPr>
        <w:pStyle w:val="Heading3"/>
      </w:pPr>
      <w:bookmarkStart w:id="14" w:name="_Toc290374242"/>
      <w:bookmarkStart w:id="15" w:name="_Toc217596296"/>
      <w:r w:rsidRPr="008C2EAA">
        <w:t>Kindlustusvõtja kohustused</w:t>
      </w:r>
      <w:bookmarkEnd w:id="14"/>
      <w:bookmarkEnd w:id="15"/>
    </w:p>
    <w:p w14:paraId="6E7406BE" w14:textId="77777777" w:rsidR="004F48EF" w:rsidRPr="008C2EAA" w:rsidRDefault="004F48EF" w:rsidP="004F48EF">
      <w:pPr>
        <w:pStyle w:val="Pealkiri11"/>
        <w:numPr>
          <w:ilvl w:val="0"/>
          <w:numId w:val="0"/>
        </w:numPr>
        <w:spacing w:before="0" w:after="0"/>
        <w:ind w:left="714"/>
        <w:outlineLvl w:val="9"/>
        <w:rPr>
          <w:rFonts w:ascii="Tahoma" w:hAnsi="Tahoma" w:cs="Tahoma"/>
          <w:color w:val="003C7D"/>
          <w:szCs w:val="16"/>
        </w:rPr>
      </w:pPr>
    </w:p>
    <w:p w14:paraId="3F2E6974" w14:textId="77777777" w:rsidR="009D47AF" w:rsidRPr="009D47AF" w:rsidRDefault="009D47AF" w:rsidP="009D47AF">
      <w:pPr>
        <w:pStyle w:val="ListParagraph"/>
        <w:widowControl w:val="0"/>
        <w:numPr>
          <w:ilvl w:val="0"/>
          <w:numId w:val="38"/>
        </w:numPr>
        <w:tabs>
          <w:tab w:val="left" w:pos="426"/>
        </w:tabs>
        <w:adjustRightInd w:val="0"/>
        <w:spacing w:after="0" w:line="240" w:lineRule="auto"/>
        <w:contextualSpacing w:val="0"/>
        <w:textAlignment w:val="baseline"/>
        <w:rPr>
          <w:rFonts w:ascii="Tahoma" w:eastAsia="Times New Roman" w:hAnsi="Tahoma" w:cs="Tahoma"/>
          <w:bCs/>
          <w:vanish/>
          <w:color w:val="003C7D"/>
          <w:kern w:val="0"/>
          <w:sz w:val="16"/>
          <w:szCs w:val="16"/>
          <w:lang w:eastAsia="et-EE"/>
          <w14:ligatures w14:val="none"/>
        </w:rPr>
      </w:pPr>
    </w:p>
    <w:p w14:paraId="7433A49A" w14:textId="54C0B695" w:rsidR="004F48EF" w:rsidRPr="009D47AF" w:rsidRDefault="004F48EF" w:rsidP="005B70E4">
      <w:pPr>
        <w:pStyle w:val="List2"/>
        <w:numPr>
          <w:ilvl w:val="1"/>
          <w:numId w:val="38"/>
        </w:numPr>
        <w:spacing w:line="240" w:lineRule="auto"/>
        <w:ind w:left="1134" w:hanging="850"/>
        <w:jc w:val="left"/>
        <w:rPr>
          <w:rFonts w:ascii="Source Sans Pro" w:hAnsi="Source Sans Pro" w:cs="Tahoma"/>
          <w:bCs/>
          <w:color w:val="555555"/>
          <w:sz w:val="19"/>
          <w:szCs w:val="19"/>
        </w:rPr>
      </w:pPr>
      <w:r w:rsidRPr="009D47AF">
        <w:rPr>
          <w:rFonts w:ascii="Source Sans Pro" w:hAnsi="Source Sans Pro" w:cs="Tahoma"/>
          <w:bCs/>
          <w:color w:val="555555"/>
          <w:sz w:val="19"/>
          <w:szCs w:val="19"/>
        </w:rPr>
        <w:t>Kindlustusvõtjaga võrdsustatud isikuks loetakse soodustatud isik, sõiduki seaduslik valdaja ja isik, kellele sõiduki seaduslik valdaja on sõiduki juhtimise vabatahtlikult üle andnud, samuti eeltoodud isikute ja kindlustusvõtja perekonnaliikmed. Kindlustusvõtja vastutab nende isikute käitumise eest kindlustuslepingust tulenevate kohustuste täitmisel samamoodi nagu enda käitumise eest.</w:t>
      </w:r>
    </w:p>
    <w:p w14:paraId="7C3E9244" w14:textId="21D9ADA1" w:rsidR="004F48EF" w:rsidRPr="009D47AF" w:rsidRDefault="004F48EF" w:rsidP="005B70E4">
      <w:pPr>
        <w:pStyle w:val="List2"/>
        <w:numPr>
          <w:ilvl w:val="1"/>
          <w:numId w:val="38"/>
        </w:numPr>
        <w:spacing w:line="240" w:lineRule="auto"/>
        <w:ind w:left="1134" w:hanging="850"/>
        <w:jc w:val="left"/>
        <w:rPr>
          <w:rFonts w:ascii="Source Sans Pro" w:hAnsi="Source Sans Pro" w:cs="Tahoma"/>
          <w:bCs/>
          <w:color w:val="555555"/>
          <w:sz w:val="19"/>
          <w:szCs w:val="19"/>
        </w:rPr>
      </w:pPr>
      <w:r w:rsidRPr="009D47AF">
        <w:rPr>
          <w:rFonts w:ascii="Source Sans Pro" w:hAnsi="Source Sans Pro" w:cs="Tahoma"/>
          <w:bCs/>
          <w:color w:val="555555"/>
          <w:sz w:val="19"/>
          <w:szCs w:val="19"/>
        </w:rPr>
        <w:t>Kindlustusvõtja on kohustatud</w:t>
      </w:r>
    </w:p>
    <w:p w14:paraId="077E3152" w14:textId="0E8B574C" w:rsidR="004F48EF" w:rsidRPr="009D47AF" w:rsidRDefault="004F48EF" w:rsidP="005B70E4">
      <w:pPr>
        <w:pStyle w:val="List2"/>
        <w:numPr>
          <w:ilvl w:val="2"/>
          <w:numId w:val="38"/>
        </w:numPr>
        <w:tabs>
          <w:tab w:val="left" w:pos="1134"/>
        </w:tabs>
        <w:spacing w:line="240" w:lineRule="auto"/>
        <w:ind w:left="1134" w:hanging="850"/>
        <w:jc w:val="left"/>
        <w:rPr>
          <w:rFonts w:ascii="Source Sans Pro" w:hAnsi="Source Sans Pro" w:cs="Tahoma"/>
          <w:bCs/>
          <w:color w:val="555555"/>
          <w:sz w:val="19"/>
          <w:szCs w:val="19"/>
        </w:rPr>
      </w:pPr>
      <w:r w:rsidRPr="009D47AF">
        <w:rPr>
          <w:rFonts w:ascii="Source Sans Pro" w:hAnsi="Source Sans Pro" w:cs="Tahoma"/>
          <w:bCs/>
          <w:color w:val="555555"/>
          <w:sz w:val="19"/>
          <w:szCs w:val="19"/>
        </w:rPr>
        <w:t>selgitama kindlustuslepingust tulenevaid kohustusi isikule, kelle valdusse või kasutusse ta sõiduki annab;</w:t>
      </w:r>
    </w:p>
    <w:p w14:paraId="0F36B896" w14:textId="12A0ADBE" w:rsidR="004F48EF" w:rsidRPr="009D47AF" w:rsidRDefault="004F48EF" w:rsidP="005B70E4">
      <w:pPr>
        <w:pStyle w:val="List2"/>
        <w:numPr>
          <w:ilvl w:val="2"/>
          <w:numId w:val="38"/>
        </w:numPr>
        <w:tabs>
          <w:tab w:val="left" w:pos="1134"/>
        </w:tabs>
        <w:spacing w:line="240" w:lineRule="auto"/>
        <w:ind w:left="1134" w:hanging="850"/>
        <w:jc w:val="left"/>
        <w:rPr>
          <w:rFonts w:ascii="Source Sans Pro" w:hAnsi="Source Sans Pro" w:cs="Tahoma"/>
          <w:bCs/>
          <w:color w:val="555555"/>
          <w:sz w:val="19"/>
          <w:szCs w:val="19"/>
        </w:rPr>
      </w:pPr>
      <w:r w:rsidRPr="009D47AF">
        <w:rPr>
          <w:rFonts w:ascii="Source Sans Pro" w:hAnsi="Source Sans Pro" w:cs="Tahoma"/>
          <w:bCs/>
          <w:color w:val="555555"/>
          <w:sz w:val="19"/>
          <w:szCs w:val="19"/>
        </w:rPr>
        <w:t>võimaldama PZU esindajal tutvuda sõiduki seisundi ja dokumentidega;</w:t>
      </w:r>
    </w:p>
    <w:p w14:paraId="415402E5" w14:textId="38F0C370" w:rsidR="004F48EF" w:rsidRPr="009D47AF" w:rsidRDefault="004F48EF" w:rsidP="005B70E4">
      <w:pPr>
        <w:pStyle w:val="List2"/>
        <w:numPr>
          <w:ilvl w:val="2"/>
          <w:numId w:val="38"/>
        </w:numPr>
        <w:tabs>
          <w:tab w:val="left" w:pos="1134"/>
        </w:tabs>
        <w:spacing w:line="240" w:lineRule="auto"/>
        <w:ind w:left="1134" w:hanging="850"/>
        <w:jc w:val="left"/>
        <w:rPr>
          <w:rFonts w:ascii="Source Sans Pro" w:hAnsi="Source Sans Pro" w:cs="Tahoma"/>
          <w:bCs/>
          <w:color w:val="555555"/>
          <w:sz w:val="19"/>
          <w:szCs w:val="19"/>
        </w:rPr>
      </w:pPr>
      <w:r w:rsidRPr="009D47AF">
        <w:rPr>
          <w:rFonts w:ascii="Source Sans Pro" w:hAnsi="Source Sans Pro" w:cs="Tahoma"/>
          <w:bCs/>
          <w:color w:val="555555"/>
          <w:sz w:val="19"/>
          <w:szCs w:val="19"/>
        </w:rPr>
        <w:t>sõiduki juurest lahkumisel:</w:t>
      </w:r>
    </w:p>
    <w:p w14:paraId="4EFFF211" w14:textId="77777777" w:rsidR="004F48EF" w:rsidRPr="009D47AF" w:rsidRDefault="004F48EF" w:rsidP="005B70E4">
      <w:pPr>
        <w:pStyle w:val="List2"/>
        <w:numPr>
          <w:ilvl w:val="0"/>
          <w:numId w:val="41"/>
        </w:numPr>
        <w:tabs>
          <w:tab w:val="left" w:pos="1134"/>
        </w:tabs>
        <w:spacing w:line="240" w:lineRule="auto"/>
        <w:ind w:left="1134" w:hanging="850"/>
        <w:jc w:val="left"/>
        <w:rPr>
          <w:rFonts w:ascii="Source Sans Pro" w:hAnsi="Source Sans Pro" w:cs="Tahoma"/>
          <w:bCs/>
          <w:color w:val="555555"/>
          <w:sz w:val="19"/>
          <w:szCs w:val="19"/>
        </w:rPr>
      </w:pPr>
      <w:r w:rsidRPr="009D47AF">
        <w:rPr>
          <w:rFonts w:ascii="Source Sans Pro" w:hAnsi="Source Sans Pro" w:cs="Tahoma"/>
          <w:bCs/>
          <w:color w:val="555555"/>
          <w:sz w:val="19"/>
          <w:szCs w:val="19"/>
        </w:rPr>
        <w:t>sulgema selle uksed, aknad, luugid ja katuseboksi ning paigaldama lahtise sõiduki puhul selle katuse;</w:t>
      </w:r>
    </w:p>
    <w:p w14:paraId="4BF65F13" w14:textId="77777777" w:rsidR="004F48EF" w:rsidRPr="009D47AF" w:rsidRDefault="004F48EF" w:rsidP="005B70E4">
      <w:pPr>
        <w:pStyle w:val="List2"/>
        <w:numPr>
          <w:ilvl w:val="0"/>
          <w:numId w:val="41"/>
        </w:numPr>
        <w:tabs>
          <w:tab w:val="left" w:pos="1134"/>
        </w:tabs>
        <w:spacing w:line="240" w:lineRule="auto"/>
        <w:ind w:left="1134" w:hanging="850"/>
        <w:jc w:val="left"/>
        <w:rPr>
          <w:rFonts w:ascii="Source Sans Pro" w:hAnsi="Source Sans Pro" w:cs="Tahoma"/>
          <w:bCs/>
          <w:color w:val="555555"/>
          <w:sz w:val="19"/>
          <w:szCs w:val="19"/>
        </w:rPr>
      </w:pPr>
      <w:r w:rsidRPr="009D47AF">
        <w:rPr>
          <w:rFonts w:ascii="Source Sans Pro" w:hAnsi="Source Sans Pro" w:cs="Tahoma"/>
          <w:bCs/>
          <w:color w:val="555555"/>
          <w:sz w:val="19"/>
          <w:szCs w:val="19"/>
        </w:rPr>
        <w:t xml:space="preserve">lukustama sõiduki ja rakendama </w:t>
      </w:r>
      <w:r w:rsidRPr="009D47AF">
        <w:rPr>
          <w:rFonts w:ascii="Source Sans Pro" w:hAnsi="Source Sans Pro" w:cs="Tahoma"/>
          <w:color w:val="555555"/>
          <w:sz w:val="19"/>
          <w:szCs w:val="19"/>
        </w:rPr>
        <w:t>vargusevastased</w:t>
      </w:r>
      <w:r w:rsidRPr="009D47AF" w:rsidDel="00A23F29">
        <w:rPr>
          <w:rFonts w:ascii="Source Sans Pro" w:hAnsi="Source Sans Pro" w:cs="Tahoma"/>
          <w:bCs/>
          <w:color w:val="555555"/>
          <w:sz w:val="19"/>
          <w:szCs w:val="19"/>
        </w:rPr>
        <w:t xml:space="preserve"> </w:t>
      </w:r>
      <w:r w:rsidRPr="009D47AF">
        <w:rPr>
          <w:rFonts w:ascii="Source Sans Pro" w:hAnsi="Source Sans Pro" w:cs="Tahoma"/>
          <w:bCs/>
          <w:color w:val="555555"/>
          <w:sz w:val="19"/>
          <w:szCs w:val="19"/>
        </w:rPr>
        <w:t>seadmed, mis on kirjeldatud poliisil;</w:t>
      </w:r>
    </w:p>
    <w:p w14:paraId="45AA4121" w14:textId="77777777" w:rsidR="004F48EF" w:rsidRPr="009D47AF" w:rsidRDefault="004F48EF" w:rsidP="005B70E4">
      <w:pPr>
        <w:pStyle w:val="List2"/>
        <w:numPr>
          <w:ilvl w:val="0"/>
          <w:numId w:val="41"/>
        </w:numPr>
        <w:tabs>
          <w:tab w:val="left" w:pos="1134"/>
        </w:tabs>
        <w:spacing w:line="240" w:lineRule="auto"/>
        <w:ind w:left="1134" w:hanging="850"/>
        <w:jc w:val="left"/>
        <w:rPr>
          <w:rFonts w:ascii="Source Sans Pro" w:hAnsi="Source Sans Pro" w:cs="Tahoma"/>
          <w:bCs/>
          <w:color w:val="555555"/>
          <w:sz w:val="19"/>
          <w:szCs w:val="19"/>
        </w:rPr>
      </w:pPr>
      <w:r w:rsidRPr="009D47AF">
        <w:rPr>
          <w:rFonts w:ascii="Source Sans Pro" w:hAnsi="Source Sans Pro" w:cs="Tahoma"/>
          <w:bCs/>
          <w:color w:val="555555"/>
          <w:sz w:val="19"/>
          <w:szCs w:val="19"/>
        </w:rPr>
        <w:t>mitte jätma sõidukisse audiosüsteemi eemaldatavat esipaneeli, sõiduki võtmeid, registreerimisdokumente, isiklikke esemeid, sh pagasit muul viisil kui varjatult lukustatud pagasiruumi;</w:t>
      </w:r>
    </w:p>
    <w:p w14:paraId="2F91780A" w14:textId="77777777" w:rsidR="004F48EF" w:rsidRPr="009D47AF" w:rsidRDefault="004F48EF" w:rsidP="005B70E4">
      <w:pPr>
        <w:pStyle w:val="List2"/>
        <w:numPr>
          <w:ilvl w:val="2"/>
          <w:numId w:val="38"/>
        </w:numPr>
        <w:tabs>
          <w:tab w:val="left" w:pos="1134"/>
        </w:tabs>
        <w:spacing w:line="240" w:lineRule="auto"/>
        <w:ind w:left="1134" w:hanging="850"/>
        <w:jc w:val="left"/>
        <w:rPr>
          <w:rFonts w:ascii="Source Sans Pro" w:hAnsi="Source Sans Pro" w:cs="Tahoma"/>
          <w:bCs/>
          <w:color w:val="555555"/>
          <w:sz w:val="19"/>
          <w:szCs w:val="19"/>
        </w:rPr>
      </w:pPr>
      <w:r w:rsidRPr="009D47AF">
        <w:rPr>
          <w:rFonts w:ascii="Source Sans Pro" w:hAnsi="Source Sans Pro" w:cs="Tahoma"/>
          <w:bCs/>
          <w:color w:val="555555"/>
          <w:sz w:val="19"/>
          <w:szCs w:val="19"/>
        </w:rPr>
        <w:t>hoidma sõiduki võtmeid ja registreerimisdokumente nii, et kolmandal isikul ei ole võimalik neid takistust lõhkumata või vägivalda kasutamata või sellega ähvardamata ära võtta. Sõiduki võtmeid ei tohi hoida sõidukis;</w:t>
      </w:r>
    </w:p>
    <w:p w14:paraId="7AB6E46E" w14:textId="496C9F00" w:rsidR="004F48EF" w:rsidRPr="009D47AF" w:rsidRDefault="004F48EF" w:rsidP="00481533">
      <w:pPr>
        <w:pStyle w:val="List2"/>
        <w:numPr>
          <w:ilvl w:val="2"/>
          <w:numId w:val="38"/>
        </w:numPr>
        <w:spacing w:line="240" w:lineRule="auto"/>
        <w:ind w:left="1134" w:hanging="850"/>
        <w:jc w:val="left"/>
        <w:rPr>
          <w:rFonts w:ascii="Source Sans Pro" w:hAnsi="Source Sans Pro" w:cs="Tahoma"/>
          <w:bCs/>
          <w:color w:val="555555"/>
          <w:sz w:val="19"/>
          <w:szCs w:val="19"/>
        </w:rPr>
      </w:pPr>
      <w:r w:rsidRPr="009D47AF">
        <w:rPr>
          <w:rFonts w:ascii="Source Sans Pro" w:hAnsi="Source Sans Pro" w:cs="Tahoma"/>
          <w:bCs/>
          <w:color w:val="555555"/>
          <w:sz w:val="19"/>
          <w:szCs w:val="19"/>
        </w:rPr>
        <w:t xml:space="preserve">sõiduki võtmete varguse, röövimise või kaotamise korral viivitamata vahetama kõik lukud ning ümber kodeerima või asendama sõiduki elektroonilised </w:t>
      </w:r>
      <w:r w:rsidRPr="009D47AF">
        <w:rPr>
          <w:rFonts w:ascii="Source Sans Pro" w:hAnsi="Source Sans Pro" w:cs="Tahoma"/>
          <w:color w:val="555555"/>
          <w:sz w:val="19"/>
          <w:szCs w:val="19"/>
        </w:rPr>
        <w:t>vargusevastased</w:t>
      </w:r>
      <w:r w:rsidRPr="009D47AF">
        <w:rPr>
          <w:rFonts w:ascii="Source Sans Pro" w:hAnsi="Source Sans Pro" w:cs="Tahoma"/>
          <w:bCs/>
          <w:color w:val="555555"/>
          <w:sz w:val="19"/>
          <w:szCs w:val="19"/>
        </w:rPr>
        <w:t xml:space="preserve"> seadmed. Kuni lukkude vahetamise, ümberkodeerimise või </w:t>
      </w:r>
      <w:r w:rsidRPr="009D47AF">
        <w:rPr>
          <w:rFonts w:ascii="Source Sans Pro" w:hAnsi="Source Sans Pro" w:cs="Tahoma"/>
          <w:color w:val="555555"/>
          <w:sz w:val="19"/>
          <w:szCs w:val="19"/>
        </w:rPr>
        <w:t>vargusevastaste</w:t>
      </w:r>
      <w:r w:rsidRPr="009D47AF">
        <w:rPr>
          <w:rFonts w:ascii="Source Sans Pro" w:hAnsi="Source Sans Pro" w:cs="Tahoma"/>
          <w:bCs/>
          <w:color w:val="555555"/>
          <w:sz w:val="19"/>
          <w:szCs w:val="19"/>
        </w:rPr>
        <w:t xml:space="preserve"> seadmete asendamiseni peab varguse kindlustuskaitse kehtimiseks kindlustusvõtja jätma sõiduki järelevalveta ainult lukustatud garaaži või suletud ja valvatavale territooriumile;</w:t>
      </w:r>
    </w:p>
    <w:p w14:paraId="55665721" w14:textId="409099BF" w:rsidR="004F48EF" w:rsidRPr="009D47AF" w:rsidRDefault="004F48EF" w:rsidP="00481533">
      <w:pPr>
        <w:pStyle w:val="List2"/>
        <w:numPr>
          <w:ilvl w:val="2"/>
          <w:numId w:val="38"/>
        </w:numPr>
        <w:tabs>
          <w:tab w:val="left" w:pos="851"/>
        </w:tabs>
        <w:spacing w:line="240" w:lineRule="auto"/>
        <w:ind w:left="1134" w:hanging="850"/>
        <w:jc w:val="left"/>
        <w:rPr>
          <w:rFonts w:ascii="Source Sans Pro" w:hAnsi="Source Sans Pro" w:cs="Tahoma"/>
          <w:bCs/>
          <w:color w:val="555555"/>
          <w:sz w:val="19"/>
          <w:szCs w:val="19"/>
        </w:rPr>
      </w:pPr>
      <w:r w:rsidRPr="009D47AF">
        <w:rPr>
          <w:rFonts w:ascii="Source Sans Pro" w:hAnsi="Source Sans Pro" w:cs="Tahoma"/>
          <w:bCs/>
          <w:color w:val="555555"/>
          <w:sz w:val="19"/>
          <w:szCs w:val="19"/>
        </w:rPr>
        <w:t xml:space="preserve">      </w:t>
      </w:r>
      <w:r w:rsidR="00481533">
        <w:rPr>
          <w:rFonts w:ascii="Source Sans Pro" w:hAnsi="Source Sans Pro" w:cs="Tahoma"/>
          <w:bCs/>
          <w:color w:val="555555"/>
          <w:sz w:val="19"/>
          <w:szCs w:val="19"/>
        </w:rPr>
        <w:t xml:space="preserve"> </w:t>
      </w:r>
      <w:r w:rsidRPr="009D47AF">
        <w:rPr>
          <w:rFonts w:ascii="Source Sans Pro" w:hAnsi="Source Sans Pro" w:cs="Tahoma"/>
          <w:bCs/>
          <w:color w:val="555555"/>
          <w:sz w:val="19"/>
          <w:szCs w:val="19"/>
        </w:rPr>
        <w:t xml:space="preserve">teavitama PZU-d mootori võimsuse muutmisest (sh </w:t>
      </w:r>
      <w:proofErr w:type="spellStart"/>
      <w:r w:rsidRPr="009D47AF">
        <w:rPr>
          <w:rFonts w:ascii="Source Sans Pro" w:hAnsi="Source Sans Pro" w:cs="Tahoma"/>
          <w:bCs/>
          <w:i/>
          <w:color w:val="555555"/>
          <w:sz w:val="19"/>
          <w:szCs w:val="19"/>
        </w:rPr>
        <w:t>chip</w:t>
      </w:r>
      <w:proofErr w:type="spellEnd"/>
      <w:r w:rsidRPr="009D47AF">
        <w:rPr>
          <w:rFonts w:ascii="Source Sans Pro" w:hAnsi="Source Sans Pro" w:cs="Tahoma"/>
          <w:bCs/>
          <w:i/>
          <w:color w:val="555555"/>
          <w:sz w:val="19"/>
          <w:szCs w:val="19"/>
        </w:rPr>
        <w:t xml:space="preserve"> </w:t>
      </w:r>
      <w:proofErr w:type="spellStart"/>
      <w:r w:rsidRPr="009D47AF">
        <w:rPr>
          <w:rFonts w:ascii="Source Sans Pro" w:hAnsi="Source Sans Pro" w:cs="Tahoma"/>
          <w:bCs/>
          <w:i/>
          <w:color w:val="555555"/>
          <w:sz w:val="19"/>
          <w:szCs w:val="19"/>
        </w:rPr>
        <w:t>tuning</w:t>
      </w:r>
      <w:r w:rsidRPr="009D47AF">
        <w:rPr>
          <w:rFonts w:ascii="Source Sans Pro" w:hAnsi="Source Sans Pro" w:cs="Tahoma"/>
          <w:bCs/>
          <w:color w:val="555555"/>
          <w:sz w:val="19"/>
          <w:szCs w:val="19"/>
        </w:rPr>
        <w:t>’ust</w:t>
      </w:r>
      <w:proofErr w:type="spellEnd"/>
      <w:r w:rsidRPr="009D47AF">
        <w:rPr>
          <w:rFonts w:ascii="Source Sans Pro" w:hAnsi="Source Sans Pro" w:cs="Tahoma"/>
          <w:bCs/>
          <w:color w:val="555555"/>
          <w:sz w:val="19"/>
          <w:szCs w:val="19"/>
        </w:rPr>
        <w:t>);</w:t>
      </w:r>
    </w:p>
    <w:p w14:paraId="522980E7" w14:textId="26E7EC59" w:rsidR="004F48EF" w:rsidRPr="009D47AF" w:rsidRDefault="004F48EF" w:rsidP="00481533">
      <w:pPr>
        <w:pStyle w:val="List2"/>
        <w:numPr>
          <w:ilvl w:val="2"/>
          <w:numId w:val="38"/>
        </w:numPr>
        <w:tabs>
          <w:tab w:val="left" w:pos="851"/>
        </w:tabs>
        <w:spacing w:line="240" w:lineRule="auto"/>
        <w:ind w:left="1134" w:hanging="850"/>
        <w:jc w:val="left"/>
        <w:rPr>
          <w:rFonts w:ascii="Source Sans Pro" w:hAnsi="Source Sans Pro" w:cs="Tahoma"/>
          <w:bCs/>
          <w:color w:val="555555"/>
          <w:sz w:val="19"/>
          <w:szCs w:val="19"/>
        </w:rPr>
      </w:pPr>
      <w:r w:rsidRPr="009D47AF">
        <w:rPr>
          <w:rFonts w:ascii="Source Sans Pro" w:hAnsi="Source Sans Pro" w:cs="Tahoma"/>
          <w:bCs/>
          <w:color w:val="555555"/>
          <w:sz w:val="19"/>
          <w:szCs w:val="19"/>
        </w:rPr>
        <w:t xml:space="preserve">      </w:t>
      </w:r>
      <w:r w:rsidR="008E29DF">
        <w:rPr>
          <w:rFonts w:ascii="Source Sans Pro" w:hAnsi="Source Sans Pro" w:cs="Tahoma"/>
          <w:bCs/>
          <w:color w:val="555555"/>
          <w:sz w:val="19"/>
          <w:szCs w:val="19"/>
        </w:rPr>
        <w:t xml:space="preserve"> </w:t>
      </w:r>
      <w:r w:rsidRPr="009D47AF">
        <w:rPr>
          <w:rFonts w:ascii="Source Sans Pro" w:hAnsi="Source Sans Pro" w:cs="Tahoma"/>
          <w:bCs/>
          <w:color w:val="555555"/>
          <w:sz w:val="19"/>
          <w:szCs w:val="19"/>
        </w:rPr>
        <w:t>täitma PZU antud lisajuhiseid kindlustusriski vähendamiseks;</w:t>
      </w:r>
    </w:p>
    <w:p w14:paraId="1D42F7AF" w14:textId="77777777" w:rsidR="004F48EF" w:rsidRPr="009D47AF" w:rsidRDefault="004F48EF" w:rsidP="00481533">
      <w:pPr>
        <w:pStyle w:val="List2"/>
        <w:numPr>
          <w:ilvl w:val="2"/>
          <w:numId w:val="38"/>
        </w:numPr>
        <w:tabs>
          <w:tab w:val="left" w:pos="851"/>
        </w:tabs>
        <w:spacing w:line="240" w:lineRule="auto"/>
        <w:ind w:left="1134" w:hanging="850"/>
        <w:jc w:val="left"/>
        <w:rPr>
          <w:rFonts w:ascii="Source Sans Pro" w:hAnsi="Source Sans Pro" w:cs="Tahoma"/>
          <w:bCs/>
          <w:color w:val="555555"/>
          <w:sz w:val="19"/>
          <w:szCs w:val="19"/>
        </w:rPr>
      </w:pPr>
      <w:r w:rsidRPr="009D47AF">
        <w:rPr>
          <w:rFonts w:ascii="Source Sans Pro" w:hAnsi="Source Sans Pro" w:cs="Tahoma"/>
          <w:bCs/>
          <w:color w:val="555555"/>
          <w:sz w:val="19"/>
          <w:szCs w:val="19"/>
        </w:rPr>
        <w:t xml:space="preserve"> </w:t>
      </w:r>
      <w:r w:rsidRPr="009D47AF">
        <w:rPr>
          <w:rFonts w:ascii="Source Sans Pro" w:hAnsi="Source Sans Pro" w:cs="Tahoma"/>
          <w:bCs/>
          <w:color w:val="555555"/>
          <w:sz w:val="19"/>
          <w:szCs w:val="19"/>
        </w:rPr>
        <w:tab/>
        <w:t>mitte ületama sõites õigusaktide ja liikluskorraldusvahenditega suurimat lubatud kiirust.</w:t>
      </w:r>
    </w:p>
    <w:p w14:paraId="2D24BF47" w14:textId="77777777" w:rsidR="004F48EF" w:rsidRPr="009D47AF" w:rsidRDefault="004F48EF" w:rsidP="00481533">
      <w:pPr>
        <w:pStyle w:val="List2"/>
        <w:numPr>
          <w:ilvl w:val="1"/>
          <w:numId w:val="38"/>
        </w:numPr>
        <w:tabs>
          <w:tab w:val="left" w:pos="851"/>
        </w:tabs>
        <w:spacing w:line="240" w:lineRule="auto"/>
        <w:ind w:left="1134" w:hanging="850"/>
        <w:jc w:val="left"/>
        <w:rPr>
          <w:rFonts w:ascii="Source Sans Pro" w:hAnsi="Source Sans Pro" w:cs="Tahoma"/>
          <w:bCs/>
          <w:color w:val="555555"/>
          <w:sz w:val="19"/>
          <w:szCs w:val="19"/>
        </w:rPr>
      </w:pPr>
      <w:r w:rsidRPr="009D47AF">
        <w:rPr>
          <w:rFonts w:ascii="Source Sans Pro" w:hAnsi="Source Sans Pro" w:cs="Tahoma"/>
          <w:bCs/>
          <w:color w:val="555555"/>
          <w:sz w:val="19"/>
          <w:szCs w:val="19"/>
        </w:rPr>
        <w:t xml:space="preserve"> </w:t>
      </w:r>
      <w:r w:rsidRPr="009D47AF">
        <w:rPr>
          <w:rFonts w:ascii="Source Sans Pro" w:hAnsi="Source Sans Pro" w:cs="Tahoma"/>
          <w:bCs/>
          <w:color w:val="555555"/>
          <w:sz w:val="19"/>
          <w:szCs w:val="19"/>
        </w:rPr>
        <w:tab/>
        <w:t>Kindlustusjuhtumi korral on kindlustusvõtja kohustatud:</w:t>
      </w:r>
    </w:p>
    <w:p w14:paraId="75CAE44D" w14:textId="6EA40F32" w:rsidR="004F48EF" w:rsidRPr="009D47AF" w:rsidRDefault="004F48EF" w:rsidP="00481533">
      <w:pPr>
        <w:pStyle w:val="List2"/>
        <w:numPr>
          <w:ilvl w:val="2"/>
          <w:numId w:val="38"/>
        </w:numPr>
        <w:tabs>
          <w:tab w:val="left" w:pos="851"/>
        </w:tabs>
        <w:spacing w:line="240" w:lineRule="auto"/>
        <w:ind w:left="1134" w:hanging="850"/>
        <w:jc w:val="left"/>
        <w:rPr>
          <w:rFonts w:ascii="Source Sans Pro" w:hAnsi="Source Sans Pro" w:cs="Tahoma"/>
          <w:bCs/>
          <w:color w:val="555555"/>
          <w:sz w:val="19"/>
          <w:szCs w:val="19"/>
        </w:rPr>
      </w:pPr>
      <w:r w:rsidRPr="009D47AF">
        <w:rPr>
          <w:rFonts w:ascii="Source Sans Pro" w:hAnsi="Source Sans Pro" w:cs="Tahoma"/>
          <w:bCs/>
          <w:color w:val="555555"/>
          <w:sz w:val="19"/>
          <w:szCs w:val="19"/>
        </w:rPr>
        <w:t xml:space="preserve">      </w:t>
      </w:r>
      <w:r w:rsidR="008E29DF">
        <w:rPr>
          <w:rFonts w:ascii="Source Sans Pro" w:hAnsi="Source Sans Pro" w:cs="Tahoma"/>
          <w:bCs/>
          <w:color w:val="555555"/>
          <w:sz w:val="19"/>
          <w:szCs w:val="19"/>
        </w:rPr>
        <w:t xml:space="preserve">  </w:t>
      </w:r>
      <w:r w:rsidRPr="009D47AF">
        <w:rPr>
          <w:rFonts w:ascii="Source Sans Pro" w:hAnsi="Source Sans Pro" w:cs="Tahoma"/>
          <w:bCs/>
          <w:color w:val="555555"/>
          <w:sz w:val="19"/>
          <w:szCs w:val="19"/>
        </w:rPr>
        <w:t>vormistama liiklusõnnetuse ja teatama sellest kehtivate õigusaktide kohaselt;</w:t>
      </w:r>
    </w:p>
    <w:p w14:paraId="03A55231" w14:textId="77777777" w:rsidR="004F48EF" w:rsidRPr="009D47AF" w:rsidRDefault="004F48EF" w:rsidP="00481533">
      <w:pPr>
        <w:pStyle w:val="List2"/>
        <w:numPr>
          <w:ilvl w:val="2"/>
          <w:numId w:val="38"/>
        </w:numPr>
        <w:tabs>
          <w:tab w:val="left" w:pos="851"/>
        </w:tabs>
        <w:spacing w:line="240" w:lineRule="auto"/>
        <w:ind w:left="1134" w:hanging="850"/>
        <w:jc w:val="left"/>
        <w:rPr>
          <w:rFonts w:ascii="Source Sans Pro" w:hAnsi="Source Sans Pro" w:cs="Tahoma"/>
          <w:bCs/>
          <w:color w:val="555555"/>
          <w:sz w:val="19"/>
          <w:szCs w:val="19"/>
        </w:rPr>
      </w:pPr>
      <w:r w:rsidRPr="009D47AF">
        <w:rPr>
          <w:rFonts w:ascii="Source Sans Pro" w:hAnsi="Source Sans Pro" w:cs="Tahoma"/>
          <w:bCs/>
          <w:color w:val="555555"/>
          <w:sz w:val="19"/>
          <w:szCs w:val="19"/>
        </w:rPr>
        <w:t xml:space="preserve"> </w:t>
      </w:r>
      <w:r w:rsidRPr="009D47AF">
        <w:rPr>
          <w:rFonts w:ascii="Source Sans Pro" w:hAnsi="Source Sans Pro" w:cs="Tahoma"/>
          <w:bCs/>
          <w:color w:val="555555"/>
          <w:sz w:val="19"/>
          <w:szCs w:val="19"/>
        </w:rPr>
        <w:tab/>
        <w:t>teatama vargusest, röövimisest, vandalismist või muust õigusvastasest juhtumist viivitamata politseile kirjalikku taasesitamist võimaldavas vormis;</w:t>
      </w:r>
    </w:p>
    <w:p w14:paraId="784ECAC9" w14:textId="42D64ACA" w:rsidR="004F48EF" w:rsidRPr="009D47AF" w:rsidRDefault="004F48EF" w:rsidP="005B70E4">
      <w:pPr>
        <w:pStyle w:val="List2"/>
        <w:numPr>
          <w:ilvl w:val="2"/>
          <w:numId w:val="38"/>
        </w:numPr>
        <w:tabs>
          <w:tab w:val="left" w:pos="1134"/>
        </w:tabs>
        <w:spacing w:line="240" w:lineRule="auto"/>
        <w:ind w:left="1134" w:hanging="850"/>
        <w:jc w:val="left"/>
        <w:rPr>
          <w:rFonts w:ascii="Source Sans Pro" w:hAnsi="Source Sans Pro" w:cs="Tahoma"/>
          <w:bCs/>
          <w:color w:val="555555"/>
          <w:sz w:val="19"/>
          <w:szCs w:val="19"/>
        </w:rPr>
      </w:pPr>
      <w:r w:rsidRPr="009D47AF">
        <w:rPr>
          <w:rFonts w:ascii="Source Sans Pro" w:hAnsi="Source Sans Pro" w:cs="Tahoma"/>
          <w:bCs/>
          <w:color w:val="555555"/>
          <w:sz w:val="19"/>
          <w:szCs w:val="19"/>
        </w:rPr>
        <w:t>teatama tulekahjust viivitamata päästeametile kirjalikku taasesitamist võimaldavas vormis;</w:t>
      </w:r>
    </w:p>
    <w:p w14:paraId="01C66893" w14:textId="208F12F6" w:rsidR="004F48EF" w:rsidRPr="009D47AF" w:rsidRDefault="004F48EF" w:rsidP="008E29DF">
      <w:pPr>
        <w:pStyle w:val="List2"/>
        <w:numPr>
          <w:ilvl w:val="2"/>
          <w:numId w:val="38"/>
        </w:numPr>
        <w:spacing w:line="240" w:lineRule="auto"/>
        <w:ind w:left="1134" w:hanging="850"/>
        <w:jc w:val="left"/>
        <w:rPr>
          <w:rFonts w:ascii="Source Sans Pro" w:hAnsi="Source Sans Pro" w:cs="Tahoma"/>
          <w:bCs/>
          <w:color w:val="555555"/>
          <w:sz w:val="19"/>
          <w:szCs w:val="19"/>
        </w:rPr>
      </w:pPr>
      <w:r w:rsidRPr="009D47AF">
        <w:rPr>
          <w:rFonts w:ascii="Source Sans Pro" w:hAnsi="Source Sans Pro" w:cs="Tahoma"/>
          <w:bCs/>
          <w:color w:val="555555"/>
          <w:sz w:val="19"/>
          <w:szCs w:val="19"/>
        </w:rPr>
        <w:t>kutsuma sündmuskohalt lahkumata kohale politsei juhul, kui sõidukit on kahjustanud sellele kukkunud või laiali paiskunud esemed või ained;</w:t>
      </w:r>
    </w:p>
    <w:p w14:paraId="33A68414" w14:textId="6D97E73D" w:rsidR="004F48EF" w:rsidRPr="009D47AF" w:rsidRDefault="004F48EF" w:rsidP="009A5547">
      <w:pPr>
        <w:pStyle w:val="List2"/>
        <w:numPr>
          <w:ilvl w:val="2"/>
          <w:numId w:val="38"/>
        </w:numPr>
        <w:tabs>
          <w:tab w:val="left" w:pos="1134"/>
        </w:tabs>
        <w:spacing w:line="240" w:lineRule="auto"/>
        <w:ind w:left="1134" w:hanging="850"/>
        <w:jc w:val="left"/>
        <w:rPr>
          <w:rFonts w:ascii="Source Sans Pro" w:hAnsi="Source Sans Pro" w:cs="Tahoma"/>
          <w:bCs/>
          <w:color w:val="555555"/>
          <w:sz w:val="19"/>
          <w:szCs w:val="19"/>
        </w:rPr>
      </w:pPr>
      <w:r w:rsidRPr="009D47AF">
        <w:rPr>
          <w:rFonts w:ascii="Source Sans Pro" w:hAnsi="Source Sans Pro" w:cs="Tahoma"/>
          <w:bCs/>
          <w:color w:val="555555"/>
          <w:sz w:val="19"/>
          <w:szCs w:val="19"/>
        </w:rPr>
        <w:t>teatama loomale otsasõidust viivitamata politseile;</w:t>
      </w:r>
    </w:p>
    <w:p w14:paraId="1625C159" w14:textId="68CBCD82" w:rsidR="004F48EF" w:rsidRPr="009D47AF" w:rsidRDefault="004F48EF" w:rsidP="005B70E4">
      <w:pPr>
        <w:pStyle w:val="List2"/>
        <w:numPr>
          <w:ilvl w:val="2"/>
          <w:numId w:val="38"/>
        </w:numPr>
        <w:tabs>
          <w:tab w:val="left" w:pos="1134"/>
        </w:tabs>
        <w:spacing w:line="240" w:lineRule="auto"/>
        <w:ind w:left="1134" w:hanging="850"/>
        <w:jc w:val="left"/>
        <w:rPr>
          <w:rFonts w:ascii="Source Sans Pro" w:hAnsi="Source Sans Pro" w:cs="Tahoma"/>
          <w:bCs/>
          <w:color w:val="555555"/>
          <w:sz w:val="19"/>
          <w:szCs w:val="19"/>
        </w:rPr>
      </w:pPr>
      <w:r w:rsidRPr="009D47AF">
        <w:rPr>
          <w:rFonts w:ascii="Source Sans Pro" w:hAnsi="Source Sans Pro" w:cs="Tahoma"/>
          <w:bCs/>
          <w:color w:val="555555"/>
          <w:sz w:val="19"/>
          <w:szCs w:val="19"/>
        </w:rPr>
        <w:t>teatama kindlustusjuhtumist PZU-</w:t>
      </w:r>
      <w:proofErr w:type="spellStart"/>
      <w:r w:rsidRPr="009D47AF">
        <w:rPr>
          <w:rFonts w:ascii="Source Sans Pro" w:hAnsi="Source Sans Pro" w:cs="Tahoma"/>
          <w:bCs/>
          <w:color w:val="555555"/>
          <w:sz w:val="19"/>
          <w:szCs w:val="19"/>
        </w:rPr>
        <w:t>le</w:t>
      </w:r>
      <w:proofErr w:type="spellEnd"/>
      <w:r w:rsidRPr="009D47AF">
        <w:rPr>
          <w:rFonts w:ascii="Source Sans Pro" w:hAnsi="Source Sans Pro" w:cs="Tahoma"/>
          <w:bCs/>
          <w:color w:val="555555"/>
          <w:sz w:val="19"/>
          <w:szCs w:val="19"/>
        </w:rPr>
        <w:t xml:space="preserve"> esimesel võimalusel, kuid mitte hiljem kui viie tööpäeva jooksul pärast kindlustusjuhtumist teadasaamist. Kui kindlustusjuhtumi täpset aega pole võimalik määrata, loetakse selleks aeg, mil kindlustusvõtja oleks pidanud kindlustusjuhtumist teada saama.</w:t>
      </w:r>
    </w:p>
    <w:p w14:paraId="417721CA" w14:textId="1F76C137" w:rsidR="004F48EF" w:rsidRPr="009D47AF" w:rsidRDefault="004F48EF" w:rsidP="005B70E4">
      <w:pPr>
        <w:pStyle w:val="List2"/>
        <w:numPr>
          <w:ilvl w:val="1"/>
          <w:numId w:val="38"/>
        </w:numPr>
        <w:tabs>
          <w:tab w:val="left" w:pos="1134"/>
        </w:tabs>
        <w:spacing w:line="240" w:lineRule="auto"/>
        <w:ind w:left="1134" w:hanging="850"/>
        <w:jc w:val="left"/>
        <w:rPr>
          <w:rFonts w:ascii="Source Sans Pro" w:hAnsi="Source Sans Pro" w:cs="Tahoma"/>
          <w:bCs/>
          <w:color w:val="555555"/>
          <w:sz w:val="19"/>
          <w:szCs w:val="19"/>
        </w:rPr>
      </w:pPr>
      <w:r w:rsidRPr="009D47AF">
        <w:rPr>
          <w:rFonts w:ascii="Source Sans Pro" w:hAnsi="Source Sans Pro" w:cs="Tahoma"/>
          <w:bCs/>
          <w:color w:val="555555"/>
          <w:sz w:val="19"/>
          <w:szCs w:val="19"/>
        </w:rPr>
        <w:t xml:space="preserve">Pärast kindlustusjuhtumit võib sõidukit kasutada ainult juhul, kui sõiduki juht on sõidukit kontrollinud ja veendunud, et sõiduk on </w:t>
      </w:r>
      <w:proofErr w:type="spellStart"/>
      <w:r w:rsidRPr="009D47AF">
        <w:rPr>
          <w:rFonts w:ascii="Source Sans Pro" w:hAnsi="Source Sans Pro" w:cs="Tahoma"/>
          <w:bCs/>
          <w:color w:val="555555"/>
          <w:sz w:val="19"/>
          <w:szCs w:val="19"/>
        </w:rPr>
        <w:t>tehnonõuetele</w:t>
      </w:r>
      <w:proofErr w:type="spellEnd"/>
      <w:r w:rsidRPr="009D47AF">
        <w:rPr>
          <w:rFonts w:ascii="Source Sans Pro" w:hAnsi="Source Sans Pro" w:cs="Tahoma"/>
          <w:bCs/>
          <w:color w:val="555555"/>
          <w:sz w:val="19"/>
          <w:szCs w:val="19"/>
        </w:rPr>
        <w:t xml:space="preserve"> vastavas seisundis. Eelkõige peab juht kontrollima, ega sõiduki õli, kütus või jahutusvedelik ei leki, kas roolisüsteem ja pidurid on töökorras ning kas rehvid on kahjustamata.</w:t>
      </w:r>
    </w:p>
    <w:p w14:paraId="12580D8A" w14:textId="3AF72A9E" w:rsidR="004F48EF" w:rsidRPr="009D47AF" w:rsidRDefault="004F48EF" w:rsidP="005B70E4">
      <w:pPr>
        <w:pStyle w:val="List2"/>
        <w:numPr>
          <w:ilvl w:val="1"/>
          <w:numId w:val="38"/>
        </w:numPr>
        <w:tabs>
          <w:tab w:val="left" w:pos="1134"/>
        </w:tabs>
        <w:spacing w:line="240" w:lineRule="auto"/>
        <w:ind w:left="1134" w:hanging="850"/>
        <w:jc w:val="left"/>
        <w:rPr>
          <w:rFonts w:ascii="Source Sans Pro" w:hAnsi="Source Sans Pro" w:cs="Tahoma"/>
          <w:bCs/>
          <w:color w:val="555555"/>
          <w:sz w:val="19"/>
          <w:szCs w:val="19"/>
        </w:rPr>
      </w:pPr>
      <w:r w:rsidRPr="009D47AF">
        <w:rPr>
          <w:rFonts w:ascii="Source Sans Pro" w:hAnsi="Source Sans Pro" w:cs="Tahoma"/>
          <w:bCs/>
          <w:color w:val="555555"/>
          <w:sz w:val="19"/>
          <w:szCs w:val="19"/>
        </w:rPr>
        <w:t>Kindlustusvõtja peab esitama kahjustatud sõiduki või selle jäänused PZU-</w:t>
      </w:r>
      <w:proofErr w:type="spellStart"/>
      <w:r w:rsidRPr="009D47AF">
        <w:rPr>
          <w:rFonts w:ascii="Source Sans Pro" w:hAnsi="Source Sans Pro" w:cs="Tahoma"/>
          <w:bCs/>
          <w:color w:val="555555"/>
          <w:sz w:val="19"/>
          <w:szCs w:val="19"/>
        </w:rPr>
        <w:t>le</w:t>
      </w:r>
      <w:proofErr w:type="spellEnd"/>
      <w:r w:rsidRPr="009D47AF">
        <w:rPr>
          <w:rFonts w:ascii="Source Sans Pro" w:hAnsi="Source Sans Pro" w:cs="Tahoma"/>
          <w:bCs/>
          <w:color w:val="555555"/>
          <w:sz w:val="19"/>
          <w:szCs w:val="19"/>
        </w:rPr>
        <w:t xml:space="preserve"> ülevaatamiseks kindlustusjuhtumijärgses seisundis. Kindlustusvõtja ei tohi ilma PZU eelneva kirjalikku taasesitamist võimaldavas vormis antud nõusolekuta teha mingeid muudatusi, sh asuda sõidukit taastama või utiliseerima.</w:t>
      </w:r>
    </w:p>
    <w:p w14:paraId="570C21BA" w14:textId="6AD62E4E" w:rsidR="004F48EF" w:rsidRPr="009D47AF" w:rsidRDefault="004F48EF" w:rsidP="005B70E4">
      <w:pPr>
        <w:pStyle w:val="List2"/>
        <w:numPr>
          <w:ilvl w:val="1"/>
          <w:numId w:val="38"/>
        </w:numPr>
        <w:tabs>
          <w:tab w:val="left" w:pos="1134"/>
        </w:tabs>
        <w:spacing w:line="240" w:lineRule="auto"/>
        <w:ind w:left="1134" w:hanging="850"/>
        <w:jc w:val="left"/>
        <w:rPr>
          <w:rFonts w:ascii="Source Sans Pro" w:hAnsi="Source Sans Pro" w:cs="Tahoma"/>
          <w:bCs/>
          <w:color w:val="555555"/>
          <w:sz w:val="19"/>
          <w:szCs w:val="19"/>
        </w:rPr>
      </w:pPr>
      <w:r w:rsidRPr="009D47AF">
        <w:rPr>
          <w:rFonts w:ascii="Source Sans Pro" w:hAnsi="Source Sans Pro" w:cs="Tahoma"/>
          <w:bCs/>
          <w:color w:val="555555"/>
          <w:sz w:val="19"/>
          <w:szCs w:val="19"/>
        </w:rPr>
        <w:lastRenderedPageBreak/>
        <w:t>Kindlustusvõtja on kohustatud esitama PZU-</w:t>
      </w:r>
      <w:proofErr w:type="spellStart"/>
      <w:r w:rsidRPr="009D47AF">
        <w:rPr>
          <w:rFonts w:ascii="Source Sans Pro" w:hAnsi="Source Sans Pro" w:cs="Tahoma"/>
          <w:bCs/>
          <w:color w:val="555555"/>
          <w:sz w:val="19"/>
          <w:szCs w:val="19"/>
        </w:rPr>
        <w:t>le</w:t>
      </w:r>
      <w:proofErr w:type="spellEnd"/>
      <w:r w:rsidRPr="009D47AF">
        <w:rPr>
          <w:rFonts w:ascii="Source Sans Pro" w:hAnsi="Source Sans Pro" w:cs="Tahoma"/>
          <w:bCs/>
          <w:color w:val="555555"/>
          <w:sz w:val="19"/>
          <w:szCs w:val="19"/>
        </w:rPr>
        <w:t xml:space="preserve"> kindlustusvõtja valduses oleva teabe ning dokumendid kahju tekkimise põhjuste ja kahju suuruse kohta.</w:t>
      </w:r>
    </w:p>
    <w:p w14:paraId="0776B810" w14:textId="292EE481" w:rsidR="004F48EF" w:rsidRPr="009D47AF" w:rsidRDefault="004F48EF" w:rsidP="005B70E4">
      <w:pPr>
        <w:pStyle w:val="List2"/>
        <w:numPr>
          <w:ilvl w:val="1"/>
          <w:numId w:val="38"/>
        </w:numPr>
        <w:tabs>
          <w:tab w:val="left" w:pos="1134"/>
        </w:tabs>
        <w:spacing w:line="240" w:lineRule="auto"/>
        <w:ind w:left="1134" w:hanging="850"/>
        <w:rPr>
          <w:rFonts w:ascii="Source Sans Pro" w:hAnsi="Source Sans Pro" w:cs="Tahoma"/>
          <w:bCs/>
          <w:color w:val="555555"/>
          <w:sz w:val="19"/>
          <w:szCs w:val="19"/>
        </w:rPr>
      </w:pPr>
      <w:r w:rsidRPr="009D47AF">
        <w:rPr>
          <w:rFonts w:ascii="Source Sans Pro" w:hAnsi="Source Sans Pro" w:cs="Tahoma"/>
          <w:bCs/>
          <w:color w:val="555555"/>
          <w:sz w:val="19"/>
          <w:szCs w:val="19"/>
        </w:rPr>
        <w:t>Kui pooled ei lepi kokku teisiti, on kindlustusvõtja kohustatud andma PZU-</w:t>
      </w:r>
      <w:proofErr w:type="spellStart"/>
      <w:r w:rsidRPr="009D47AF">
        <w:rPr>
          <w:rFonts w:ascii="Source Sans Pro" w:hAnsi="Source Sans Pro" w:cs="Tahoma"/>
          <w:bCs/>
          <w:color w:val="555555"/>
          <w:sz w:val="19"/>
          <w:szCs w:val="19"/>
        </w:rPr>
        <w:t>le</w:t>
      </w:r>
      <w:proofErr w:type="spellEnd"/>
      <w:r w:rsidRPr="009D47AF">
        <w:rPr>
          <w:rFonts w:ascii="Source Sans Pro" w:hAnsi="Source Sans Pro" w:cs="Tahoma"/>
          <w:bCs/>
          <w:color w:val="555555"/>
          <w:sz w:val="19"/>
          <w:szCs w:val="19"/>
        </w:rPr>
        <w:t xml:space="preserve"> sõiduki jäänused üle kindlustusjuhtumijärgses seisukorras ja Eesti Vabariigi territooriumil. </w:t>
      </w:r>
    </w:p>
    <w:p w14:paraId="707FE8F8" w14:textId="77777777" w:rsidR="004F48EF" w:rsidRPr="009D47AF" w:rsidRDefault="004F48EF" w:rsidP="00853119">
      <w:pPr>
        <w:pStyle w:val="List2"/>
        <w:numPr>
          <w:ilvl w:val="0"/>
          <w:numId w:val="0"/>
        </w:numPr>
        <w:tabs>
          <w:tab w:val="left" w:pos="1134"/>
        </w:tabs>
        <w:spacing w:line="240" w:lineRule="auto"/>
        <w:ind w:left="1134"/>
        <w:rPr>
          <w:rFonts w:ascii="Source Sans Pro" w:hAnsi="Source Sans Pro" w:cs="Tahoma"/>
          <w:bCs/>
          <w:color w:val="555555"/>
          <w:sz w:val="19"/>
          <w:szCs w:val="19"/>
        </w:rPr>
      </w:pPr>
      <w:r w:rsidRPr="009D47AF">
        <w:rPr>
          <w:rFonts w:ascii="Source Sans Pro" w:hAnsi="Source Sans Pro" w:cs="Tahoma"/>
          <w:bCs/>
          <w:color w:val="555555"/>
          <w:sz w:val="19"/>
          <w:szCs w:val="19"/>
        </w:rPr>
        <w:t>Jäänuki Eestisse toomise põhjendatud kulud tuleb eelnevalt kooskõlastada PZU-ga, vastavad põhjendatud kulud hüvitatakse punktis 11.1.1. toodud ulatuses.</w:t>
      </w:r>
    </w:p>
    <w:p w14:paraId="761963E8" w14:textId="77777777" w:rsidR="004F48EF" w:rsidRPr="009D47AF" w:rsidRDefault="004F48EF" w:rsidP="00853119">
      <w:pPr>
        <w:pStyle w:val="List2"/>
        <w:numPr>
          <w:ilvl w:val="1"/>
          <w:numId w:val="38"/>
        </w:numPr>
        <w:tabs>
          <w:tab w:val="left" w:pos="851"/>
        </w:tabs>
        <w:spacing w:line="240" w:lineRule="auto"/>
        <w:ind w:left="1134" w:hanging="850"/>
        <w:jc w:val="left"/>
        <w:rPr>
          <w:rFonts w:ascii="Source Sans Pro" w:hAnsi="Source Sans Pro" w:cs="Tahoma"/>
          <w:bCs/>
          <w:color w:val="555555"/>
          <w:sz w:val="19"/>
          <w:szCs w:val="19"/>
        </w:rPr>
      </w:pPr>
      <w:r w:rsidRPr="009D47AF">
        <w:rPr>
          <w:rFonts w:ascii="Source Sans Pro" w:hAnsi="Source Sans Pro" w:cs="Tahoma"/>
          <w:bCs/>
          <w:color w:val="555555"/>
          <w:sz w:val="19"/>
          <w:szCs w:val="19"/>
        </w:rPr>
        <w:t xml:space="preserve"> </w:t>
      </w:r>
      <w:r w:rsidRPr="009D47AF">
        <w:rPr>
          <w:rFonts w:ascii="Source Sans Pro" w:hAnsi="Source Sans Pro" w:cs="Tahoma"/>
          <w:bCs/>
          <w:color w:val="555555"/>
          <w:sz w:val="19"/>
          <w:szCs w:val="19"/>
        </w:rPr>
        <w:tab/>
        <w:t>Sõiduki varguse või röövimise korral on kindlustusvõtja kohustatud esitama PZU-</w:t>
      </w:r>
      <w:proofErr w:type="spellStart"/>
      <w:r w:rsidRPr="009D47AF">
        <w:rPr>
          <w:rFonts w:ascii="Source Sans Pro" w:hAnsi="Source Sans Pro" w:cs="Tahoma"/>
          <w:bCs/>
          <w:color w:val="555555"/>
          <w:sz w:val="19"/>
          <w:szCs w:val="19"/>
        </w:rPr>
        <w:t>le</w:t>
      </w:r>
      <w:proofErr w:type="spellEnd"/>
      <w:r w:rsidRPr="009D47AF">
        <w:rPr>
          <w:rFonts w:ascii="Source Sans Pro" w:hAnsi="Source Sans Pro" w:cs="Tahoma"/>
          <w:bCs/>
          <w:color w:val="555555"/>
          <w:sz w:val="19"/>
          <w:szCs w:val="19"/>
        </w:rPr>
        <w:t xml:space="preserve"> viivitamata sõiduki kõik võtmed ja registreerimisdokumendid (röövimise korral kõik tema valduses olevad võtmed ja dokumendid).</w:t>
      </w:r>
    </w:p>
    <w:p w14:paraId="471AB830" w14:textId="737AD923" w:rsidR="004F48EF" w:rsidRPr="009D47AF" w:rsidRDefault="004F48EF" w:rsidP="00853119">
      <w:pPr>
        <w:pStyle w:val="List2"/>
        <w:numPr>
          <w:ilvl w:val="1"/>
          <w:numId w:val="38"/>
        </w:numPr>
        <w:tabs>
          <w:tab w:val="left" w:pos="851"/>
        </w:tabs>
        <w:spacing w:line="240" w:lineRule="auto"/>
        <w:ind w:left="1134" w:hanging="850"/>
        <w:jc w:val="left"/>
        <w:rPr>
          <w:rFonts w:ascii="Source Sans Pro" w:hAnsi="Source Sans Pro" w:cs="Tahoma"/>
          <w:bCs/>
          <w:color w:val="555555"/>
          <w:sz w:val="19"/>
          <w:szCs w:val="19"/>
        </w:rPr>
      </w:pPr>
      <w:r w:rsidRPr="009D47AF">
        <w:rPr>
          <w:rFonts w:ascii="Source Sans Pro" w:hAnsi="Source Sans Pro" w:cs="Tahoma"/>
          <w:bCs/>
          <w:color w:val="555555"/>
          <w:sz w:val="19"/>
          <w:szCs w:val="19"/>
        </w:rPr>
        <w:t xml:space="preserve"> </w:t>
      </w:r>
      <w:r w:rsidRPr="009D47AF">
        <w:rPr>
          <w:rFonts w:ascii="Source Sans Pro" w:hAnsi="Source Sans Pro" w:cs="Tahoma"/>
          <w:bCs/>
          <w:color w:val="555555"/>
          <w:sz w:val="19"/>
          <w:szCs w:val="19"/>
        </w:rPr>
        <w:tab/>
        <w:t>Kindlustusvõtja on kohustatud tagama, et sõidukit kindlustusjuhtumi hetkel juhtinud isik esitab PZU-</w:t>
      </w:r>
      <w:proofErr w:type="spellStart"/>
      <w:r w:rsidRPr="009D47AF">
        <w:rPr>
          <w:rFonts w:ascii="Source Sans Pro" w:hAnsi="Source Sans Pro" w:cs="Tahoma"/>
          <w:bCs/>
          <w:color w:val="555555"/>
          <w:sz w:val="19"/>
          <w:szCs w:val="19"/>
        </w:rPr>
        <w:t>le</w:t>
      </w:r>
      <w:proofErr w:type="spellEnd"/>
      <w:r w:rsidRPr="009D47AF">
        <w:rPr>
          <w:rFonts w:ascii="Source Sans Pro" w:hAnsi="Source Sans Pro" w:cs="Tahoma"/>
          <w:bCs/>
          <w:color w:val="555555"/>
          <w:sz w:val="19"/>
          <w:szCs w:val="19"/>
        </w:rPr>
        <w:t xml:space="preserve"> oma juhiloa originaali.</w:t>
      </w:r>
    </w:p>
    <w:p w14:paraId="6718DB7B" w14:textId="4AE914F7" w:rsidR="004F48EF" w:rsidRPr="009D47AF" w:rsidRDefault="004F48EF" w:rsidP="005B70E4">
      <w:pPr>
        <w:pStyle w:val="List2"/>
        <w:numPr>
          <w:ilvl w:val="1"/>
          <w:numId w:val="38"/>
        </w:numPr>
        <w:tabs>
          <w:tab w:val="left" w:pos="1134"/>
        </w:tabs>
        <w:spacing w:line="240" w:lineRule="auto"/>
        <w:ind w:left="1134" w:hanging="850"/>
        <w:jc w:val="left"/>
        <w:rPr>
          <w:rFonts w:ascii="Source Sans Pro" w:hAnsi="Source Sans Pro" w:cs="Tahoma"/>
          <w:bCs/>
          <w:color w:val="555555"/>
          <w:sz w:val="19"/>
          <w:szCs w:val="19"/>
        </w:rPr>
      </w:pPr>
      <w:r w:rsidRPr="009D47AF">
        <w:rPr>
          <w:rFonts w:ascii="Source Sans Pro" w:hAnsi="Source Sans Pro" w:cs="Tahoma"/>
          <w:bCs/>
          <w:color w:val="555555"/>
          <w:sz w:val="19"/>
          <w:szCs w:val="19"/>
        </w:rPr>
        <w:t>Kindlustusjuhtumi tõendamise kohustus lasub kindlustusvõtjal.</w:t>
      </w:r>
    </w:p>
    <w:p w14:paraId="3FA8F9EA" w14:textId="77777777" w:rsidR="004F48EF" w:rsidRPr="009D47AF" w:rsidRDefault="004F48EF" w:rsidP="00495B7C">
      <w:pPr>
        <w:pStyle w:val="List2"/>
        <w:numPr>
          <w:ilvl w:val="1"/>
          <w:numId w:val="38"/>
        </w:numPr>
        <w:tabs>
          <w:tab w:val="left" w:pos="993"/>
        </w:tabs>
        <w:spacing w:line="240" w:lineRule="auto"/>
        <w:ind w:left="1134" w:hanging="850"/>
        <w:jc w:val="left"/>
        <w:rPr>
          <w:rFonts w:ascii="Source Sans Pro" w:hAnsi="Source Sans Pro" w:cs="Tahoma"/>
          <w:bCs/>
          <w:color w:val="555555"/>
          <w:sz w:val="19"/>
          <w:szCs w:val="19"/>
        </w:rPr>
      </w:pPr>
      <w:r w:rsidRPr="009D47AF">
        <w:rPr>
          <w:rFonts w:ascii="Source Sans Pro" w:hAnsi="Source Sans Pro" w:cs="Tahoma"/>
          <w:bCs/>
          <w:color w:val="555555"/>
          <w:sz w:val="19"/>
          <w:szCs w:val="19"/>
        </w:rPr>
        <w:t xml:space="preserve"> </w:t>
      </w:r>
      <w:r w:rsidRPr="009D47AF">
        <w:rPr>
          <w:rFonts w:ascii="Source Sans Pro" w:hAnsi="Source Sans Pro" w:cs="Tahoma"/>
          <w:bCs/>
          <w:color w:val="555555"/>
          <w:sz w:val="19"/>
          <w:szCs w:val="19"/>
        </w:rPr>
        <w:tab/>
        <w:t>Kindlustusvõtja peab kirjalikku taasesitamist võimaldavas vormis PZU-d viivitamata teavitama kahju hüvitamisest kolmanda isiku poolt või PZU vastu esitatud kahjunõudest loobumisest.</w:t>
      </w:r>
    </w:p>
    <w:p w14:paraId="508865FE" w14:textId="35BB59BA" w:rsidR="004F48EF" w:rsidRPr="009D47AF" w:rsidRDefault="004F48EF" w:rsidP="00495B7C">
      <w:pPr>
        <w:pStyle w:val="List2"/>
        <w:numPr>
          <w:ilvl w:val="1"/>
          <w:numId w:val="38"/>
        </w:numPr>
        <w:tabs>
          <w:tab w:val="left" w:pos="993"/>
        </w:tabs>
        <w:spacing w:line="240" w:lineRule="auto"/>
        <w:ind w:left="1134" w:hanging="850"/>
        <w:jc w:val="left"/>
        <w:rPr>
          <w:rFonts w:ascii="Source Sans Pro" w:hAnsi="Source Sans Pro" w:cs="Tahoma"/>
          <w:bCs/>
          <w:color w:val="555555"/>
          <w:sz w:val="19"/>
          <w:szCs w:val="19"/>
        </w:rPr>
      </w:pPr>
      <w:r w:rsidRPr="009D47AF">
        <w:rPr>
          <w:rFonts w:ascii="Source Sans Pro" w:hAnsi="Source Sans Pro" w:cs="Tahoma"/>
          <w:bCs/>
          <w:color w:val="555555"/>
          <w:sz w:val="19"/>
          <w:szCs w:val="19"/>
        </w:rPr>
        <w:t xml:space="preserve"> </w:t>
      </w:r>
      <w:r w:rsidRPr="009D47AF">
        <w:rPr>
          <w:rFonts w:ascii="Source Sans Pro" w:hAnsi="Source Sans Pro" w:cs="Tahoma"/>
          <w:bCs/>
          <w:color w:val="555555"/>
          <w:sz w:val="19"/>
          <w:szCs w:val="19"/>
        </w:rPr>
        <w:tab/>
        <w:t>Kui PZU on hüvitanud õigustatud isiku valdusest õigusvastaselt välja läinud, sh varastatud või röövitud sõiduki või selle osa, on kindlustusvõtjal kohustus sõiduki või selle osa leidmisest või selle asukoha teadasaamisest teatada PZU-</w:t>
      </w:r>
      <w:proofErr w:type="spellStart"/>
      <w:r w:rsidRPr="009D47AF">
        <w:rPr>
          <w:rFonts w:ascii="Source Sans Pro" w:hAnsi="Source Sans Pro" w:cs="Tahoma"/>
          <w:bCs/>
          <w:color w:val="555555"/>
          <w:sz w:val="19"/>
          <w:szCs w:val="19"/>
        </w:rPr>
        <w:t>le</w:t>
      </w:r>
      <w:proofErr w:type="spellEnd"/>
      <w:r w:rsidRPr="009D47AF">
        <w:rPr>
          <w:rFonts w:ascii="Source Sans Pro" w:hAnsi="Source Sans Pro" w:cs="Tahoma"/>
          <w:bCs/>
          <w:color w:val="555555"/>
          <w:sz w:val="19"/>
          <w:szCs w:val="19"/>
        </w:rPr>
        <w:t xml:space="preserve"> viivitamata kirjalikku taasesitamist võimaldavas vormis. Sõiduki või selle osa valdusse tagasisaamisel tuleb kümne tööpäeva jooksul kas anda PZU-</w:t>
      </w:r>
      <w:proofErr w:type="spellStart"/>
      <w:r w:rsidRPr="009D47AF">
        <w:rPr>
          <w:rFonts w:ascii="Source Sans Pro" w:hAnsi="Source Sans Pro" w:cs="Tahoma"/>
          <w:bCs/>
          <w:color w:val="555555"/>
          <w:sz w:val="19"/>
          <w:szCs w:val="19"/>
        </w:rPr>
        <w:t>le</w:t>
      </w:r>
      <w:proofErr w:type="spellEnd"/>
      <w:r w:rsidRPr="009D47AF">
        <w:rPr>
          <w:rFonts w:ascii="Source Sans Pro" w:hAnsi="Source Sans Pro" w:cs="Tahoma"/>
          <w:bCs/>
          <w:color w:val="555555"/>
          <w:sz w:val="19"/>
          <w:szCs w:val="19"/>
        </w:rPr>
        <w:t xml:space="preserve"> üle tagasi saadud sõiduk või sõiduki osa või tagastada PZU-</w:t>
      </w:r>
      <w:proofErr w:type="spellStart"/>
      <w:r w:rsidRPr="009D47AF">
        <w:rPr>
          <w:rFonts w:ascii="Source Sans Pro" w:hAnsi="Source Sans Pro" w:cs="Tahoma"/>
          <w:bCs/>
          <w:color w:val="555555"/>
          <w:sz w:val="19"/>
          <w:szCs w:val="19"/>
        </w:rPr>
        <w:t>le</w:t>
      </w:r>
      <w:proofErr w:type="spellEnd"/>
      <w:r w:rsidRPr="009D47AF">
        <w:rPr>
          <w:rFonts w:ascii="Source Sans Pro" w:hAnsi="Source Sans Pro" w:cs="Tahoma"/>
          <w:bCs/>
          <w:color w:val="555555"/>
          <w:sz w:val="19"/>
          <w:szCs w:val="19"/>
        </w:rPr>
        <w:t xml:space="preserve"> kindlustushüvitis, mille kindlustusandja sõiduki eest tasus.</w:t>
      </w:r>
    </w:p>
    <w:p w14:paraId="1BBD8EE7" w14:textId="77777777" w:rsidR="004F48EF" w:rsidRPr="008C2EAA" w:rsidRDefault="004F48EF" w:rsidP="005B70E4">
      <w:pPr>
        <w:pStyle w:val="List2"/>
        <w:numPr>
          <w:ilvl w:val="0"/>
          <w:numId w:val="0"/>
        </w:numPr>
        <w:tabs>
          <w:tab w:val="left" w:pos="426"/>
        </w:tabs>
        <w:spacing w:line="240" w:lineRule="auto"/>
        <w:ind w:left="1134" w:hanging="850"/>
        <w:jc w:val="left"/>
        <w:rPr>
          <w:rFonts w:ascii="Tahoma" w:hAnsi="Tahoma" w:cs="Tahoma"/>
          <w:color w:val="003C7D"/>
          <w:szCs w:val="16"/>
        </w:rPr>
      </w:pPr>
    </w:p>
    <w:p w14:paraId="521FEE49" w14:textId="77777777" w:rsidR="004F48EF" w:rsidRPr="008C2EAA" w:rsidRDefault="004F48EF" w:rsidP="00495B7C">
      <w:pPr>
        <w:pStyle w:val="Heading3"/>
      </w:pPr>
      <w:bookmarkStart w:id="16" w:name="_Toc290374243"/>
      <w:bookmarkStart w:id="17" w:name="_Toc217596297"/>
      <w:r w:rsidRPr="008C2EAA">
        <w:t>PZU kohustused ja õigused</w:t>
      </w:r>
      <w:bookmarkEnd w:id="16"/>
      <w:bookmarkEnd w:id="17"/>
    </w:p>
    <w:p w14:paraId="2E055377" w14:textId="77777777" w:rsidR="004F48EF" w:rsidRPr="008C2EAA" w:rsidRDefault="004F48EF" w:rsidP="004F48EF">
      <w:pPr>
        <w:pStyle w:val="Pealkiri11"/>
        <w:numPr>
          <w:ilvl w:val="0"/>
          <w:numId w:val="0"/>
        </w:numPr>
        <w:spacing w:before="0" w:after="0"/>
        <w:ind w:left="714"/>
        <w:outlineLvl w:val="9"/>
        <w:rPr>
          <w:rFonts w:ascii="Tahoma" w:hAnsi="Tahoma" w:cs="Tahoma"/>
          <w:color w:val="003C7D"/>
          <w:szCs w:val="16"/>
        </w:rPr>
      </w:pPr>
    </w:p>
    <w:p w14:paraId="22B66861" w14:textId="77777777" w:rsidR="00495B7C" w:rsidRPr="00495B7C" w:rsidRDefault="00495B7C" w:rsidP="00495B7C">
      <w:pPr>
        <w:pStyle w:val="ListParagraph"/>
        <w:widowControl w:val="0"/>
        <w:numPr>
          <w:ilvl w:val="0"/>
          <w:numId w:val="38"/>
        </w:numPr>
        <w:tabs>
          <w:tab w:val="left" w:pos="284"/>
          <w:tab w:val="left" w:pos="426"/>
        </w:tabs>
        <w:adjustRightInd w:val="0"/>
        <w:spacing w:after="0" w:line="240" w:lineRule="auto"/>
        <w:contextualSpacing w:val="0"/>
        <w:textAlignment w:val="baseline"/>
        <w:rPr>
          <w:rFonts w:ascii="Tahoma" w:eastAsia="Times New Roman" w:hAnsi="Tahoma" w:cs="Tahoma"/>
          <w:vanish/>
          <w:color w:val="003C7D"/>
          <w:kern w:val="0"/>
          <w:sz w:val="16"/>
          <w:szCs w:val="16"/>
          <w:lang w:eastAsia="et-EE"/>
          <w14:ligatures w14:val="none"/>
        </w:rPr>
      </w:pPr>
    </w:p>
    <w:p w14:paraId="1D5FDA1E" w14:textId="4E977027" w:rsidR="004F48EF" w:rsidRPr="00495B7C" w:rsidRDefault="004F48EF" w:rsidP="00DE16FA">
      <w:pPr>
        <w:pStyle w:val="List2"/>
        <w:numPr>
          <w:ilvl w:val="1"/>
          <w:numId w:val="38"/>
        </w:numPr>
        <w:tabs>
          <w:tab w:val="left" w:pos="851"/>
        </w:tabs>
        <w:spacing w:line="240" w:lineRule="auto"/>
        <w:ind w:left="1134" w:hanging="850"/>
        <w:jc w:val="left"/>
        <w:rPr>
          <w:rFonts w:ascii="Source Sans Pro" w:hAnsi="Source Sans Pro" w:cs="Tahoma"/>
          <w:color w:val="555555"/>
          <w:sz w:val="19"/>
          <w:szCs w:val="19"/>
        </w:rPr>
      </w:pPr>
      <w:r w:rsidRPr="008C2EAA">
        <w:rPr>
          <w:rFonts w:ascii="Tahoma" w:hAnsi="Tahoma" w:cs="Tahoma"/>
          <w:color w:val="003C7D"/>
          <w:szCs w:val="16"/>
        </w:rPr>
        <w:t xml:space="preserve">      </w:t>
      </w:r>
      <w:r w:rsidRPr="00495B7C">
        <w:rPr>
          <w:rFonts w:ascii="Source Sans Pro" w:hAnsi="Source Sans Pro" w:cs="Tahoma"/>
          <w:color w:val="555555"/>
          <w:sz w:val="19"/>
          <w:szCs w:val="19"/>
        </w:rPr>
        <w:t>PZU on kohustatud tegema otsuse kahju hüvitamise kohta 30 päeva jooksul alates kindlustusjuhtumi teate saamisest.</w:t>
      </w:r>
    </w:p>
    <w:p w14:paraId="013F7B3B" w14:textId="77777777" w:rsidR="004F48EF" w:rsidRPr="00495B7C" w:rsidRDefault="004F48EF" w:rsidP="00DE16FA">
      <w:pPr>
        <w:pStyle w:val="List2"/>
        <w:numPr>
          <w:ilvl w:val="1"/>
          <w:numId w:val="38"/>
        </w:numPr>
        <w:tabs>
          <w:tab w:val="left" w:pos="993"/>
        </w:tabs>
        <w:spacing w:line="240" w:lineRule="auto"/>
        <w:ind w:left="1134" w:hanging="850"/>
        <w:jc w:val="left"/>
        <w:rPr>
          <w:rFonts w:ascii="Source Sans Pro" w:hAnsi="Source Sans Pro" w:cs="Tahoma"/>
          <w:color w:val="555555"/>
          <w:sz w:val="19"/>
          <w:szCs w:val="19"/>
        </w:rPr>
      </w:pPr>
      <w:r w:rsidRPr="00495B7C">
        <w:rPr>
          <w:rFonts w:ascii="Source Sans Pro" w:hAnsi="Source Sans Pro" w:cs="Tahoma"/>
          <w:color w:val="555555"/>
          <w:sz w:val="19"/>
          <w:szCs w:val="19"/>
        </w:rPr>
        <w:t xml:space="preserve"> </w:t>
      </w:r>
      <w:r w:rsidRPr="00495B7C">
        <w:rPr>
          <w:rFonts w:ascii="Source Sans Pro" w:hAnsi="Source Sans Pro" w:cs="Tahoma"/>
          <w:color w:val="555555"/>
          <w:sz w:val="19"/>
          <w:szCs w:val="19"/>
        </w:rPr>
        <w:tab/>
        <w:t>Kui PZU-l ei ole mõjuval ja temast mitteoleneval põhjusel võimalik teha kõiki vajalikke toiminguid punktis 9.1. märgitud tähtajaks, peab ta sellest kindlustusvõtjat eelnevalt teavitama ja selgitama, milles mõjuv põhjus seisneb, ning näitama ära vajalike toimingute lõpetamise eeldatava tähtaja.</w:t>
      </w:r>
    </w:p>
    <w:p w14:paraId="7B674119" w14:textId="0D602697" w:rsidR="004F48EF" w:rsidRPr="00495B7C" w:rsidRDefault="004F48EF" w:rsidP="0098739E">
      <w:pPr>
        <w:pStyle w:val="List2"/>
        <w:numPr>
          <w:ilvl w:val="1"/>
          <w:numId w:val="38"/>
        </w:numPr>
        <w:tabs>
          <w:tab w:val="left" w:pos="1134"/>
        </w:tabs>
        <w:spacing w:line="240" w:lineRule="auto"/>
        <w:ind w:left="1134" w:hanging="850"/>
        <w:jc w:val="left"/>
        <w:rPr>
          <w:rFonts w:ascii="Source Sans Pro" w:hAnsi="Source Sans Pro" w:cs="Tahoma"/>
          <w:color w:val="555555"/>
          <w:sz w:val="19"/>
          <w:szCs w:val="19"/>
        </w:rPr>
      </w:pPr>
      <w:r w:rsidRPr="00495B7C">
        <w:rPr>
          <w:rFonts w:ascii="Source Sans Pro" w:hAnsi="Source Sans Pro" w:cs="Tahoma"/>
          <w:color w:val="555555"/>
          <w:sz w:val="19"/>
          <w:szCs w:val="19"/>
        </w:rPr>
        <w:t>PZU-l on õigus esitada kindlustusriski vähendamise eesmärgil lisanõudeid. Lisanõuded muutuvad kindlustuslepingu dokumendiks juhul, kui kindlustusvõtja ei esita kindlustuslepingust taganemise avaldust kümne päeva jooksul pärast nõuete kättesaamist.</w:t>
      </w:r>
    </w:p>
    <w:p w14:paraId="433964E7" w14:textId="77777777" w:rsidR="004F48EF" w:rsidRPr="008C2EAA" w:rsidRDefault="004F48EF" w:rsidP="004F48EF">
      <w:pPr>
        <w:pStyle w:val="List2"/>
        <w:numPr>
          <w:ilvl w:val="0"/>
          <w:numId w:val="0"/>
        </w:numPr>
        <w:tabs>
          <w:tab w:val="left" w:pos="284"/>
          <w:tab w:val="left" w:pos="426"/>
        </w:tabs>
        <w:spacing w:line="240" w:lineRule="auto"/>
        <w:jc w:val="left"/>
        <w:rPr>
          <w:rFonts w:ascii="Tahoma" w:hAnsi="Tahoma" w:cs="Tahoma"/>
          <w:color w:val="003C7D"/>
          <w:szCs w:val="16"/>
        </w:rPr>
      </w:pPr>
      <w:r w:rsidRPr="008C2EAA">
        <w:rPr>
          <w:rFonts w:ascii="Tahoma" w:hAnsi="Tahoma" w:cs="Tahoma"/>
          <w:color w:val="003C7D"/>
          <w:szCs w:val="16"/>
        </w:rPr>
        <w:t xml:space="preserve"> </w:t>
      </w:r>
    </w:p>
    <w:p w14:paraId="0BE0CADD" w14:textId="77777777" w:rsidR="004F48EF" w:rsidRPr="008C2EAA" w:rsidRDefault="004F48EF" w:rsidP="00E174E2">
      <w:pPr>
        <w:pStyle w:val="Heading3"/>
      </w:pPr>
      <w:bookmarkStart w:id="18" w:name="_Toc290374244"/>
      <w:bookmarkStart w:id="19" w:name="_Toc217596298"/>
      <w:r w:rsidRPr="008C2EAA">
        <w:t>Hüvitamise viisid</w:t>
      </w:r>
      <w:bookmarkEnd w:id="18"/>
      <w:bookmarkEnd w:id="19"/>
    </w:p>
    <w:p w14:paraId="49D324B3" w14:textId="77777777" w:rsidR="004F48EF" w:rsidRPr="008C2EAA" w:rsidRDefault="004F48EF" w:rsidP="004F48EF">
      <w:pPr>
        <w:pStyle w:val="Pealkiri11"/>
        <w:numPr>
          <w:ilvl w:val="0"/>
          <w:numId w:val="0"/>
        </w:numPr>
        <w:spacing w:before="0" w:after="0"/>
        <w:ind w:left="714"/>
        <w:outlineLvl w:val="9"/>
        <w:rPr>
          <w:rFonts w:ascii="Tahoma" w:hAnsi="Tahoma" w:cs="Tahoma"/>
          <w:color w:val="003C7D"/>
          <w:szCs w:val="16"/>
        </w:rPr>
      </w:pPr>
    </w:p>
    <w:p w14:paraId="58B594EB" w14:textId="77777777" w:rsidR="00E174E2" w:rsidRPr="00E174E2" w:rsidRDefault="00E174E2" w:rsidP="00E174E2">
      <w:pPr>
        <w:pStyle w:val="ListParagraph"/>
        <w:widowControl w:val="0"/>
        <w:numPr>
          <w:ilvl w:val="0"/>
          <w:numId w:val="38"/>
        </w:numPr>
        <w:tabs>
          <w:tab w:val="left" w:pos="426"/>
        </w:tabs>
        <w:adjustRightInd w:val="0"/>
        <w:spacing w:after="0" w:line="240" w:lineRule="auto"/>
        <w:contextualSpacing w:val="0"/>
        <w:textAlignment w:val="baseline"/>
        <w:rPr>
          <w:rFonts w:ascii="Tahoma" w:eastAsia="Times New Roman" w:hAnsi="Tahoma" w:cs="Tahoma"/>
          <w:vanish/>
          <w:color w:val="003C7D"/>
          <w:kern w:val="0"/>
          <w:sz w:val="16"/>
          <w:szCs w:val="16"/>
          <w:lang w:eastAsia="et-EE"/>
          <w14:ligatures w14:val="none"/>
        </w:rPr>
      </w:pPr>
    </w:p>
    <w:p w14:paraId="4433CB82" w14:textId="44CCFC70" w:rsidR="004F48EF" w:rsidRPr="00B904D4" w:rsidRDefault="004F48EF" w:rsidP="00D85E3B">
      <w:pPr>
        <w:pStyle w:val="List2"/>
        <w:numPr>
          <w:ilvl w:val="1"/>
          <w:numId w:val="38"/>
        </w:numPr>
        <w:tabs>
          <w:tab w:val="left" w:pos="1134"/>
        </w:tabs>
        <w:spacing w:line="240" w:lineRule="auto"/>
        <w:ind w:left="993" w:hanging="709"/>
        <w:jc w:val="left"/>
        <w:rPr>
          <w:rFonts w:ascii="Source Sans Pro" w:hAnsi="Source Sans Pro" w:cs="Tahoma"/>
          <w:color w:val="555555"/>
          <w:sz w:val="19"/>
          <w:szCs w:val="19"/>
        </w:rPr>
      </w:pPr>
      <w:r w:rsidRPr="00B904D4">
        <w:rPr>
          <w:rFonts w:ascii="Source Sans Pro" w:hAnsi="Source Sans Pro" w:cs="Tahoma"/>
          <w:color w:val="555555"/>
          <w:sz w:val="19"/>
          <w:szCs w:val="19"/>
        </w:rPr>
        <w:t xml:space="preserve">   </w:t>
      </w:r>
      <w:r w:rsidR="00D85E3B">
        <w:rPr>
          <w:rFonts w:ascii="Source Sans Pro" w:hAnsi="Source Sans Pro" w:cs="Tahoma"/>
          <w:color w:val="555555"/>
          <w:sz w:val="19"/>
          <w:szCs w:val="19"/>
        </w:rPr>
        <w:t xml:space="preserve"> </w:t>
      </w:r>
      <w:r w:rsidRPr="00B904D4">
        <w:rPr>
          <w:rFonts w:ascii="Source Sans Pro" w:hAnsi="Source Sans Pro" w:cs="Tahoma"/>
          <w:color w:val="555555"/>
          <w:sz w:val="19"/>
          <w:szCs w:val="19"/>
        </w:rPr>
        <w:t>Hüvitamise viisid on kahjustatud sõiduki taastamise kulude hüvitamine või rahaline hüvitis.</w:t>
      </w:r>
    </w:p>
    <w:p w14:paraId="121303F6" w14:textId="77777777" w:rsidR="004F48EF" w:rsidRPr="00B904D4" w:rsidRDefault="004F48EF" w:rsidP="00D85E3B">
      <w:pPr>
        <w:pStyle w:val="List2"/>
        <w:numPr>
          <w:ilvl w:val="1"/>
          <w:numId w:val="38"/>
        </w:numPr>
        <w:tabs>
          <w:tab w:val="left" w:pos="1134"/>
        </w:tabs>
        <w:spacing w:line="240" w:lineRule="auto"/>
        <w:ind w:left="1134" w:hanging="850"/>
        <w:jc w:val="left"/>
        <w:rPr>
          <w:rFonts w:ascii="Source Sans Pro" w:hAnsi="Source Sans Pro" w:cs="Tahoma"/>
          <w:color w:val="555555"/>
          <w:sz w:val="19"/>
          <w:szCs w:val="19"/>
        </w:rPr>
      </w:pPr>
      <w:r w:rsidRPr="00B904D4">
        <w:rPr>
          <w:rFonts w:ascii="Source Sans Pro" w:hAnsi="Source Sans Pro" w:cs="Tahoma"/>
          <w:color w:val="555555"/>
          <w:sz w:val="19"/>
          <w:szCs w:val="19"/>
        </w:rPr>
        <w:t>Kahjustatud sõiduki taastamise kulud hüvitatakse neid kulusid tõendavate dokumentide alusel.</w:t>
      </w:r>
    </w:p>
    <w:p w14:paraId="7E8B9DA6" w14:textId="72CDFFD2" w:rsidR="004F48EF" w:rsidRPr="00B904D4" w:rsidRDefault="004F48EF" w:rsidP="00D85E3B">
      <w:pPr>
        <w:pStyle w:val="List2"/>
        <w:numPr>
          <w:ilvl w:val="1"/>
          <w:numId w:val="38"/>
        </w:numPr>
        <w:spacing w:line="240" w:lineRule="auto"/>
        <w:ind w:left="1134" w:hanging="850"/>
        <w:jc w:val="left"/>
        <w:rPr>
          <w:rFonts w:ascii="Source Sans Pro" w:hAnsi="Source Sans Pro" w:cs="Tahoma"/>
          <w:color w:val="555555"/>
          <w:sz w:val="19"/>
          <w:szCs w:val="19"/>
        </w:rPr>
      </w:pPr>
      <w:r w:rsidRPr="00B904D4">
        <w:rPr>
          <w:rFonts w:ascii="Source Sans Pro" w:hAnsi="Source Sans Pro" w:cs="Tahoma"/>
          <w:color w:val="555555"/>
          <w:sz w:val="19"/>
          <w:szCs w:val="19"/>
        </w:rPr>
        <w:t xml:space="preserve">Kui PZU nõustub sõiduki taastamise viisi ja kohaga, mille on valinud kindlustusvõtja, väljastab ta sõiduki </w:t>
      </w:r>
      <w:r w:rsidR="00437A04">
        <w:rPr>
          <w:rFonts w:ascii="Source Sans Pro" w:hAnsi="Source Sans Pro" w:cs="Tahoma"/>
          <w:color w:val="555555"/>
          <w:sz w:val="19"/>
          <w:szCs w:val="19"/>
        </w:rPr>
        <w:t xml:space="preserve"> </w:t>
      </w:r>
      <w:r w:rsidRPr="00B904D4">
        <w:rPr>
          <w:rFonts w:ascii="Source Sans Pro" w:hAnsi="Source Sans Pro" w:cs="Tahoma"/>
          <w:color w:val="555555"/>
          <w:sz w:val="19"/>
          <w:szCs w:val="19"/>
        </w:rPr>
        <w:t>taastaja nõudel garantiikirja taastamiskulude hüvitamise kohta.</w:t>
      </w:r>
    </w:p>
    <w:p w14:paraId="4D2BECBA" w14:textId="63DC0610" w:rsidR="004F48EF" w:rsidRPr="00B904D4" w:rsidRDefault="004F48EF" w:rsidP="00D85E3B">
      <w:pPr>
        <w:pStyle w:val="List2"/>
        <w:numPr>
          <w:ilvl w:val="1"/>
          <w:numId w:val="38"/>
        </w:numPr>
        <w:tabs>
          <w:tab w:val="left" w:pos="1134"/>
        </w:tabs>
        <w:spacing w:line="240" w:lineRule="auto"/>
        <w:ind w:left="567" w:hanging="283"/>
        <w:jc w:val="left"/>
        <w:rPr>
          <w:rFonts w:ascii="Source Sans Pro" w:hAnsi="Source Sans Pro" w:cs="Tahoma"/>
          <w:color w:val="555555"/>
          <w:sz w:val="19"/>
          <w:szCs w:val="19"/>
        </w:rPr>
      </w:pPr>
      <w:r w:rsidRPr="00B904D4">
        <w:rPr>
          <w:rFonts w:ascii="Source Sans Pro" w:hAnsi="Source Sans Pro" w:cs="Tahoma"/>
          <w:color w:val="555555"/>
          <w:sz w:val="19"/>
          <w:szCs w:val="19"/>
        </w:rPr>
        <w:t>PZU ei vastuta sõiduki taastamise viisi või taastaja töö kvaliteedi eest.</w:t>
      </w:r>
    </w:p>
    <w:p w14:paraId="29258C7D" w14:textId="77777777" w:rsidR="004F48EF" w:rsidRPr="00B904D4" w:rsidRDefault="004F48EF" w:rsidP="00D85E3B">
      <w:pPr>
        <w:pStyle w:val="List2"/>
        <w:numPr>
          <w:ilvl w:val="1"/>
          <w:numId w:val="38"/>
        </w:numPr>
        <w:tabs>
          <w:tab w:val="left" w:pos="993"/>
        </w:tabs>
        <w:spacing w:line="240" w:lineRule="auto"/>
        <w:ind w:left="1134" w:hanging="850"/>
        <w:jc w:val="left"/>
        <w:rPr>
          <w:rFonts w:ascii="Source Sans Pro" w:hAnsi="Source Sans Pro" w:cs="Tahoma"/>
          <w:color w:val="555555"/>
          <w:sz w:val="19"/>
          <w:szCs w:val="19"/>
        </w:rPr>
      </w:pPr>
      <w:r w:rsidRPr="00B904D4">
        <w:rPr>
          <w:rFonts w:ascii="Source Sans Pro" w:hAnsi="Source Sans Pro" w:cs="Tahoma"/>
          <w:color w:val="555555"/>
          <w:sz w:val="19"/>
          <w:szCs w:val="19"/>
        </w:rPr>
        <w:t xml:space="preserve"> </w:t>
      </w:r>
      <w:r w:rsidRPr="00B904D4">
        <w:rPr>
          <w:rFonts w:ascii="Source Sans Pro" w:hAnsi="Source Sans Pro" w:cs="Tahoma"/>
          <w:color w:val="555555"/>
          <w:sz w:val="19"/>
          <w:szCs w:val="19"/>
        </w:rPr>
        <w:tab/>
        <w:t>Kui kindlustusvõtja PZU nimetatud põhjendatud ja mõistliku taastamise viisi või kohaga ei nõustu, maksab PZU sõiduki taastamiseks vajaliku põhjendatud ja mõistliku hüvitise välja rahas.</w:t>
      </w:r>
    </w:p>
    <w:p w14:paraId="208B66FC" w14:textId="77777777" w:rsidR="004F48EF" w:rsidRPr="008C2EAA" w:rsidRDefault="004F48EF" w:rsidP="00D85E3B">
      <w:pPr>
        <w:pStyle w:val="List2"/>
        <w:numPr>
          <w:ilvl w:val="0"/>
          <w:numId w:val="0"/>
        </w:numPr>
        <w:tabs>
          <w:tab w:val="left" w:pos="426"/>
        </w:tabs>
        <w:spacing w:line="240" w:lineRule="auto"/>
        <w:ind w:left="714"/>
        <w:jc w:val="left"/>
        <w:rPr>
          <w:rFonts w:ascii="Tahoma" w:hAnsi="Tahoma" w:cs="Tahoma"/>
          <w:color w:val="003C7D"/>
          <w:szCs w:val="16"/>
        </w:rPr>
      </w:pPr>
    </w:p>
    <w:p w14:paraId="1EFAA7A4" w14:textId="77777777" w:rsidR="004F48EF" w:rsidRPr="008C2EAA" w:rsidRDefault="004F48EF" w:rsidP="00D85E3B">
      <w:pPr>
        <w:pStyle w:val="Heading3"/>
      </w:pPr>
      <w:bookmarkStart w:id="20" w:name="_Toc290374245"/>
      <w:bookmarkStart w:id="21" w:name="_Toc217596299"/>
      <w:r w:rsidRPr="008C2EAA">
        <w:t>Hüvitamise kord</w:t>
      </w:r>
      <w:bookmarkEnd w:id="20"/>
      <w:bookmarkEnd w:id="21"/>
    </w:p>
    <w:p w14:paraId="10FE0D1B" w14:textId="77777777" w:rsidR="004F48EF" w:rsidRPr="008C2EAA" w:rsidRDefault="004F48EF" w:rsidP="004F48EF">
      <w:pPr>
        <w:pStyle w:val="Pealkiri11"/>
        <w:numPr>
          <w:ilvl w:val="0"/>
          <w:numId w:val="0"/>
        </w:numPr>
        <w:spacing w:before="0" w:after="0"/>
        <w:ind w:left="714"/>
        <w:outlineLvl w:val="9"/>
        <w:rPr>
          <w:rFonts w:ascii="Tahoma" w:hAnsi="Tahoma" w:cs="Tahoma"/>
          <w:color w:val="003C7D"/>
          <w:szCs w:val="16"/>
        </w:rPr>
      </w:pPr>
    </w:p>
    <w:p w14:paraId="38333BF5" w14:textId="77777777" w:rsidR="00D85E3B" w:rsidRPr="00D85E3B" w:rsidRDefault="00D85E3B" w:rsidP="00D85E3B">
      <w:pPr>
        <w:pStyle w:val="ListParagraph"/>
        <w:widowControl w:val="0"/>
        <w:numPr>
          <w:ilvl w:val="0"/>
          <w:numId w:val="38"/>
        </w:numPr>
        <w:tabs>
          <w:tab w:val="left" w:pos="426"/>
        </w:tabs>
        <w:adjustRightInd w:val="0"/>
        <w:spacing w:after="0" w:line="240" w:lineRule="auto"/>
        <w:contextualSpacing w:val="0"/>
        <w:textAlignment w:val="baseline"/>
        <w:rPr>
          <w:rFonts w:ascii="Tahoma" w:eastAsia="Times New Roman" w:hAnsi="Tahoma" w:cs="Tahoma"/>
          <w:vanish/>
          <w:color w:val="003C7D"/>
          <w:kern w:val="0"/>
          <w:sz w:val="16"/>
          <w:szCs w:val="16"/>
          <w:lang w:eastAsia="et-EE"/>
          <w14:ligatures w14:val="none"/>
        </w:rPr>
      </w:pPr>
    </w:p>
    <w:p w14:paraId="7D498611" w14:textId="1BBBEFA9" w:rsidR="004F48EF" w:rsidRPr="009A7EA2" w:rsidRDefault="004F48EF" w:rsidP="009A7EA2">
      <w:pPr>
        <w:pStyle w:val="List2"/>
        <w:numPr>
          <w:ilvl w:val="1"/>
          <w:numId w:val="38"/>
        </w:numPr>
        <w:tabs>
          <w:tab w:val="left" w:pos="426"/>
        </w:tabs>
        <w:spacing w:line="240" w:lineRule="auto"/>
        <w:ind w:left="993" w:hanging="709"/>
        <w:jc w:val="left"/>
        <w:rPr>
          <w:rFonts w:ascii="Source Sans Pro" w:hAnsi="Source Sans Pro" w:cs="Tahoma"/>
          <w:color w:val="555555"/>
          <w:sz w:val="19"/>
          <w:szCs w:val="19"/>
        </w:rPr>
      </w:pPr>
      <w:r w:rsidRPr="008C2EAA">
        <w:rPr>
          <w:rFonts w:ascii="Tahoma" w:hAnsi="Tahoma" w:cs="Tahoma"/>
          <w:color w:val="003C7D"/>
          <w:szCs w:val="16"/>
        </w:rPr>
        <w:t xml:space="preserve">  </w:t>
      </w:r>
      <w:r w:rsidR="009A7EA2">
        <w:rPr>
          <w:rFonts w:ascii="Tahoma" w:hAnsi="Tahoma" w:cs="Tahoma"/>
          <w:color w:val="003C7D"/>
          <w:szCs w:val="16"/>
        </w:rPr>
        <w:t xml:space="preserve"> </w:t>
      </w:r>
      <w:r w:rsidRPr="009A7EA2">
        <w:rPr>
          <w:rFonts w:ascii="Source Sans Pro" w:hAnsi="Source Sans Pro" w:cs="Tahoma"/>
          <w:color w:val="555555"/>
          <w:sz w:val="19"/>
          <w:szCs w:val="19"/>
        </w:rPr>
        <w:t>Taastamiskuludena hüvitatakse kindlustusjuhtumist tingitud sõiduki taastamise kulud;</w:t>
      </w:r>
    </w:p>
    <w:p w14:paraId="08A94266" w14:textId="77777777" w:rsidR="004F48EF" w:rsidRPr="009A7EA2" w:rsidRDefault="004F48EF" w:rsidP="009A7EA2">
      <w:pPr>
        <w:pStyle w:val="List2"/>
        <w:numPr>
          <w:ilvl w:val="2"/>
          <w:numId w:val="38"/>
        </w:numPr>
        <w:tabs>
          <w:tab w:val="left" w:pos="426"/>
        </w:tabs>
        <w:spacing w:line="240" w:lineRule="auto"/>
        <w:ind w:left="1134" w:hanging="850"/>
        <w:jc w:val="left"/>
        <w:rPr>
          <w:rFonts w:ascii="Source Sans Pro" w:hAnsi="Source Sans Pro" w:cs="Tahoma"/>
          <w:color w:val="555555"/>
          <w:sz w:val="19"/>
          <w:szCs w:val="19"/>
        </w:rPr>
      </w:pPr>
      <w:r w:rsidRPr="009A7EA2">
        <w:rPr>
          <w:rFonts w:ascii="Source Sans Pro" w:hAnsi="Source Sans Pro" w:cs="Tahoma"/>
          <w:color w:val="555555"/>
          <w:sz w:val="19"/>
          <w:szCs w:val="19"/>
        </w:rPr>
        <w:t>Hüvitatakse kindlustusjuhtumi tõttu vajalikud ja põhjendatud sõiduki teele tõstmise kulud, sõiduki lähimasse või PZU määratud remondikohta toimetamise kulud või sõiduki hoiukohta toimetamise kulud sama riigi piires paketi BMW Basic korral 1000 euro ja paketi BMW Premium korral 3200 euro ulatuses. Sõiduki lähimasse remondikohta toimetamise kulusid ei hüvitata, kui sõiduk on pärast kindlustusjuhtumit liikumisvõimeline ning sellises seisukorras, milles seaduse järgi on lubatud sõidukiga liigelda.</w:t>
      </w:r>
    </w:p>
    <w:p w14:paraId="6064FF38" w14:textId="77777777" w:rsidR="004F48EF" w:rsidRPr="009A7EA2" w:rsidRDefault="004F48EF" w:rsidP="009A7EA2">
      <w:pPr>
        <w:pStyle w:val="List2"/>
        <w:numPr>
          <w:ilvl w:val="2"/>
          <w:numId w:val="38"/>
        </w:numPr>
        <w:tabs>
          <w:tab w:val="left" w:pos="426"/>
        </w:tabs>
        <w:spacing w:line="240" w:lineRule="auto"/>
        <w:ind w:left="1134" w:hanging="850"/>
        <w:jc w:val="left"/>
        <w:rPr>
          <w:rFonts w:ascii="Source Sans Pro" w:hAnsi="Source Sans Pro" w:cs="Tahoma"/>
          <w:color w:val="555555"/>
          <w:sz w:val="19"/>
          <w:szCs w:val="19"/>
        </w:rPr>
      </w:pPr>
      <w:r w:rsidRPr="009A7EA2">
        <w:rPr>
          <w:rFonts w:ascii="Source Sans Pro" w:hAnsi="Source Sans Pro" w:cs="Tahoma"/>
          <w:color w:val="555555"/>
          <w:sz w:val="19"/>
          <w:szCs w:val="19"/>
        </w:rPr>
        <w:t>Kui sõidukit ei saa pärast kindlustusjuhtumit kasutada, hüvitatakse sõiduki hoiustamise kulud maksimaalselt 10 euro ulatuses päevas ning kokku  kuni 30 päeva kindlustusperioodi kohta.</w:t>
      </w:r>
    </w:p>
    <w:p w14:paraId="1DA00214" w14:textId="74992988" w:rsidR="004F48EF" w:rsidRPr="009A7EA2" w:rsidRDefault="004F48EF" w:rsidP="009A7EA2">
      <w:pPr>
        <w:pStyle w:val="List2"/>
        <w:numPr>
          <w:ilvl w:val="1"/>
          <w:numId w:val="38"/>
        </w:numPr>
        <w:tabs>
          <w:tab w:val="left" w:pos="426"/>
        </w:tabs>
        <w:spacing w:line="240" w:lineRule="auto"/>
        <w:ind w:left="1134" w:hanging="850"/>
        <w:jc w:val="left"/>
        <w:rPr>
          <w:rFonts w:ascii="Source Sans Pro" w:hAnsi="Source Sans Pro" w:cs="Tahoma"/>
          <w:color w:val="555555"/>
          <w:sz w:val="19"/>
          <w:szCs w:val="19"/>
        </w:rPr>
      </w:pPr>
      <w:r w:rsidRPr="009A7EA2">
        <w:rPr>
          <w:rFonts w:ascii="Source Sans Pro" w:hAnsi="Source Sans Pro" w:cs="Tahoma"/>
          <w:color w:val="555555"/>
          <w:sz w:val="19"/>
          <w:szCs w:val="19"/>
        </w:rPr>
        <w:t>Taastamiskulude hüvitamise tingimused:</w:t>
      </w:r>
    </w:p>
    <w:p w14:paraId="1E7C80F9" w14:textId="77777777" w:rsidR="004F48EF" w:rsidRPr="009A7EA2" w:rsidRDefault="004F48EF" w:rsidP="009A7EA2">
      <w:pPr>
        <w:pStyle w:val="List2"/>
        <w:numPr>
          <w:ilvl w:val="2"/>
          <w:numId w:val="38"/>
        </w:numPr>
        <w:tabs>
          <w:tab w:val="left" w:pos="426"/>
        </w:tabs>
        <w:spacing w:line="240" w:lineRule="auto"/>
        <w:ind w:left="1134" w:hanging="850"/>
        <w:jc w:val="left"/>
        <w:rPr>
          <w:rFonts w:ascii="Source Sans Pro" w:hAnsi="Source Sans Pro" w:cs="Tahoma"/>
          <w:color w:val="555555"/>
          <w:sz w:val="19"/>
          <w:szCs w:val="19"/>
        </w:rPr>
      </w:pPr>
      <w:r w:rsidRPr="009A7EA2">
        <w:rPr>
          <w:rFonts w:ascii="Source Sans Pro" w:hAnsi="Source Sans Pro" w:cs="Tahoma"/>
          <w:color w:val="555555"/>
          <w:sz w:val="19"/>
          <w:szCs w:val="19"/>
        </w:rPr>
        <w:t>Sõiduki taastamiskulud hüvitatakse juhul, kui sõiduki taastamisremont on majanduslikult ja tehniliselt põhjendatud.</w:t>
      </w:r>
    </w:p>
    <w:p w14:paraId="296CA3C7" w14:textId="77777777" w:rsidR="004F48EF" w:rsidRPr="009A7EA2" w:rsidRDefault="004F48EF" w:rsidP="009A7EA2">
      <w:pPr>
        <w:pStyle w:val="List2"/>
        <w:numPr>
          <w:ilvl w:val="2"/>
          <w:numId w:val="38"/>
        </w:numPr>
        <w:tabs>
          <w:tab w:val="left" w:pos="426"/>
        </w:tabs>
        <w:spacing w:line="240" w:lineRule="auto"/>
        <w:ind w:left="1134" w:hanging="850"/>
        <w:jc w:val="left"/>
        <w:rPr>
          <w:rFonts w:ascii="Source Sans Pro" w:hAnsi="Source Sans Pro" w:cs="Tahoma"/>
          <w:color w:val="555555"/>
          <w:sz w:val="19"/>
          <w:szCs w:val="19"/>
        </w:rPr>
      </w:pPr>
      <w:r w:rsidRPr="009A7EA2">
        <w:rPr>
          <w:rFonts w:ascii="Source Sans Pro" w:hAnsi="Source Sans Pro" w:cs="Tahoma"/>
          <w:color w:val="555555"/>
          <w:sz w:val="19"/>
          <w:szCs w:val="19"/>
        </w:rPr>
        <w:t xml:space="preserve">Kui kindlustusvõtja ei nõustu sõiduki taastamise kulude hüvitamisega otse remonditöökojale ja soovib rahalist hüvitist, hüvitatakse kahju, lähtudes kindlustusandja aktsepteeritud remondimaksumusest, mille kalkuleerimisel on arvesse võetud sõiduki vanusele ja tehnoseisundile vastava kulumisastmega varuosi. </w:t>
      </w:r>
      <w:r w:rsidRPr="009A7EA2">
        <w:rPr>
          <w:rFonts w:ascii="Source Sans Pro" w:hAnsi="Source Sans Pro" w:cs="Tahoma"/>
          <w:color w:val="555555"/>
          <w:sz w:val="19"/>
          <w:szCs w:val="19"/>
        </w:rPr>
        <w:lastRenderedPageBreak/>
        <w:t>Kui kindlustusvõtja ei esita taastusremondi tasumist tõendavaid dokumente, hüvitatakse taastamiseks vajalike varuosade maksumus, millest on lahutatud nende tehnilise kulumiga proportsionaalne osa ja taastamisteenuse hind, mida on vähendatud 35%.</w:t>
      </w:r>
    </w:p>
    <w:p w14:paraId="47D3E288" w14:textId="77777777" w:rsidR="004F48EF" w:rsidRPr="009A7EA2" w:rsidRDefault="004F48EF" w:rsidP="009A7EA2">
      <w:pPr>
        <w:pStyle w:val="List2"/>
        <w:numPr>
          <w:ilvl w:val="2"/>
          <w:numId w:val="38"/>
        </w:numPr>
        <w:tabs>
          <w:tab w:val="left" w:pos="426"/>
        </w:tabs>
        <w:spacing w:line="240" w:lineRule="auto"/>
        <w:ind w:left="1134" w:hanging="850"/>
        <w:jc w:val="left"/>
        <w:rPr>
          <w:rFonts w:ascii="Source Sans Pro" w:hAnsi="Source Sans Pro" w:cs="Tahoma"/>
          <w:color w:val="555555"/>
          <w:sz w:val="19"/>
          <w:szCs w:val="19"/>
        </w:rPr>
      </w:pPr>
      <w:r w:rsidRPr="009A7EA2">
        <w:rPr>
          <w:rFonts w:ascii="Source Sans Pro" w:hAnsi="Source Sans Pro" w:cs="Tahoma"/>
          <w:color w:val="555555"/>
          <w:sz w:val="19"/>
          <w:szCs w:val="19"/>
        </w:rPr>
        <w:t>Sõiduki taastamisel on PZU-l õigus nõuda sõiduki eale ja tehnilisele seisundile vastava kulumisastmega detailide kasutamist või kvaliteetsete tarvikvaruosade kasutamist.</w:t>
      </w:r>
    </w:p>
    <w:p w14:paraId="26A6620F" w14:textId="77777777" w:rsidR="004F48EF" w:rsidRPr="009A7EA2" w:rsidRDefault="004F48EF" w:rsidP="009A7EA2">
      <w:pPr>
        <w:pStyle w:val="List2"/>
        <w:numPr>
          <w:ilvl w:val="0"/>
          <w:numId w:val="0"/>
        </w:numPr>
        <w:tabs>
          <w:tab w:val="left" w:pos="426"/>
        </w:tabs>
        <w:spacing w:line="240" w:lineRule="auto"/>
        <w:ind w:left="1134"/>
        <w:rPr>
          <w:rFonts w:ascii="Source Sans Pro" w:hAnsi="Source Sans Pro" w:cs="Tahoma"/>
          <w:color w:val="555555"/>
          <w:sz w:val="19"/>
          <w:szCs w:val="19"/>
        </w:rPr>
      </w:pPr>
      <w:r w:rsidRPr="009A7EA2">
        <w:rPr>
          <w:rFonts w:ascii="Source Sans Pro" w:hAnsi="Source Sans Pro" w:cs="Tahoma"/>
          <w:color w:val="555555"/>
          <w:sz w:val="19"/>
          <w:szCs w:val="19"/>
        </w:rPr>
        <w:t>Hävinud rehvi(de) korral on PZU-l kohustus hüvitada hävinud rehvi(de) väärtus vastavalt nende kindlustusjuhtumieelsele kulumile. Kui hävib ainult üks rehv ja asendamine sama kulumisastmega rehviga ei ole võimalik, hüvitatakse maksimaalselt kahe samaväärse rehvi maksumus.</w:t>
      </w:r>
    </w:p>
    <w:p w14:paraId="580CAD71" w14:textId="77777777" w:rsidR="004F48EF" w:rsidRPr="009A7EA2" w:rsidRDefault="004F48EF" w:rsidP="009A7EA2">
      <w:pPr>
        <w:pStyle w:val="List2"/>
        <w:numPr>
          <w:ilvl w:val="2"/>
          <w:numId w:val="38"/>
        </w:numPr>
        <w:tabs>
          <w:tab w:val="left" w:pos="426"/>
        </w:tabs>
        <w:spacing w:line="240" w:lineRule="auto"/>
        <w:ind w:left="1134" w:hanging="850"/>
        <w:jc w:val="left"/>
        <w:rPr>
          <w:rFonts w:ascii="Source Sans Pro" w:hAnsi="Source Sans Pro" w:cs="Tahoma"/>
          <w:color w:val="555555"/>
          <w:sz w:val="19"/>
          <w:szCs w:val="19"/>
        </w:rPr>
      </w:pPr>
      <w:r w:rsidRPr="009A7EA2">
        <w:rPr>
          <w:rFonts w:ascii="Source Sans Pro" w:hAnsi="Source Sans Pro" w:cs="Tahoma"/>
          <w:color w:val="555555"/>
          <w:sz w:val="19"/>
          <w:szCs w:val="19"/>
        </w:rPr>
        <w:t>BMW Basic korral hüvitatakse üldgarantii ületanud sõiduki taastamiskulud automargi esinduses ainult kokkuleppel PZU-ga. Üldgarantii all peetakse silmas ka automargi ametliku maaletooja pakutavat laiendatud garantiid. Üldgarantii all ei peeta silmas sõiduki kere- või värvigarantiid. BMW Premium paketi korral hüvitatakse sõiduki taastamiskulud automargi esinduses.</w:t>
      </w:r>
    </w:p>
    <w:p w14:paraId="7966B9A4" w14:textId="77777777" w:rsidR="004F48EF" w:rsidRPr="009A7EA2" w:rsidRDefault="004F48EF" w:rsidP="009A7EA2">
      <w:pPr>
        <w:pStyle w:val="List2"/>
        <w:numPr>
          <w:ilvl w:val="2"/>
          <w:numId w:val="38"/>
        </w:numPr>
        <w:tabs>
          <w:tab w:val="left" w:pos="426"/>
        </w:tabs>
        <w:spacing w:line="240" w:lineRule="auto"/>
        <w:ind w:left="1134" w:hanging="850"/>
        <w:jc w:val="left"/>
        <w:rPr>
          <w:rFonts w:ascii="Source Sans Pro" w:hAnsi="Source Sans Pro" w:cs="Tahoma"/>
          <w:color w:val="555555"/>
          <w:sz w:val="19"/>
          <w:szCs w:val="19"/>
        </w:rPr>
      </w:pPr>
      <w:r w:rsidRPr="009A7EA2">
        <w:rPr>
          <w:rFonts w:ascii="Source Sans Pro" w:hAnsi="Source Sans Pro" w:cs="Tahoma"/>
          <w:color w:val="555555"/>
          <w:sz w:val="19"/>
          <w:szCs w:val="19"/>
        </w:rPr>
        <w:t>PZU hüvitab kindlustusjuhtumis kahjustada saanud sõiduki osa taastamise kulu sõltumata sõiduki osa varasematest kahjustustest eeldusel, et täidetud on mõlemad järgnevalt nimetatud tingimused:</w:t>
      </w:r>
    </w:p>
    <w:p w14:paraId="74ECB080" w14:textId="77777777" w:rsidR="004F48EF" w:rsidRPr="009A7EA2" w:rsidRDefault="004F48EF" w:rsidP="009A7EA2">
      <w:pPr>
        <w:pStyle w:val="List2"/>
        <w:numPr>
          <w:ilvl w:val="0"/>
          <w:numId w:val="45"/>
        </w:numPr>
        <w:tabs>
          <w:tab w:val="left" w:pos="426"/>
        </w:tabs>
        <w:spacing w:line="240" w:lineRule="auto"/>
        <w:ind w:left="1134" w:hanging="850"/>
        <w:jc w:val="left"/>
        <w:rPr>
          <w:rFonts w:ascii="Source Sans Pro" w:hAnsi="Source Sans Pro" w:cs="Tahoma"/>
          <w:color w:val="555555"/>
          <w:sz w:val="19"/>
          <w:szCs w:val="19"/>
        </w:rPr>
      </w:pPr>
      <w:r w:rsidRPr="009A7EA2">
        <w:rPr>
          <w:rFonts w:ascii="Source Sans Pro" w:hAnsi="Source Sans Pro" w:cs="Tahoma"/>
          <w:color w:val="555555"/>
          <w:sz w:val="19"/>
          <w:szCs w:val="19"/>
        </w:rPr>
        <w:t xml:space="preserve">vigastuse taastamise kulu ei sõltu detaili varasemast seisukorrast; </w:t>
      </w:r>
    </w:p>
    <w:p w14:paraId="373C1C4E" w14:textId="77777777" w:rsidR="004F48EF" w:rsidRPr="009A7EA2" w:rsidRDefault="004F48EF" w:rsidP="009A7EA2">
      <w:pPr>
        <w:pStyle w:val="List2"/>
        <w:numPr>
          <w:ilvl w:val="0"/>
          <w:numId w:val="45"/>
        </w:numPr>
        <w:tabs>
          <w:tab w:val="left" w:pos="426"/>
        </w:tabs>
        <w:spacing w:line="240" w:lineRule="auto"/>
        <w:ind w:left="1134" w:hanging="850"/>
        <w:jc w:val="left"/>
        <w:rPr>
          <w:rFonts w:ascii="Source Sans Pro" w:hAnsi="Source Sans Pro" w:cs="Tahoma"/>
          <w:color w:val="555555"/>
          <w:sz w:val="19"/>
          <w:szCs w:val="19"/>
        </w:rPr>
      </w:pPr>
      <w:r w:rsidRPr="009A7EA2">
        <w:rPr>
          <w:rFonts w:ascii="Source Sans Pro" w:hAnsi="Source Sans Pro" w:cs="Tahoma"/>
          <w:color w:val="555555"/>
          <w:sz w:val="19"/>
          <w:szCs w:val="19"/>
        </w:rPr>
        <w:t>kahjustada saanud sõiduki osa ei olnud enne raskesti kahjustatud.</w:t>
      </w:r>
    </w:p>
    <w:p w14:paraId="1816B547" w14:textId="77777777" w:rsidR="004F48EF" w:rsidRPr="009A7EA2" w:rsidRDefault="004F48EF" w:rsidP="009A7EA2">
      <w:pPr>
        <w:pStyle w:val="List2"/>
        <w:numPr>
          <w:ilvl w:val="2"/>
          <w:numId w:val="38"/>
        </w:numPr>
        <w:tabs>
          <w:tab w:val="left" w:pos="426"/>
        </w:tabs>
        <w:spacing w:line="240" w:lineRule="auto"/>
        <w:ind w:left="1134" w:hanging="850"/>
        <w:jc w:val="left"/>
        <w:rPr>
          <w:rFonts w:ascii="Source Sans Pro" w:hAnsi="Source Sans Pro" w:cs="Tahoma"/>
          <w:color w:val="555555"/>
          <w:sz w:val="19"/>
          <w:szCs w:val="19"/>
        </w:rPr>
      </w:pPr>
      <w:r w:rsidRPr="009A7EA2">
        <w:rPr>
          <w:rFonts w:ascii="Source Sans Pro" w:hAnsi="Source Sans Pro" w:cs="Tahoma"/>
          <w:color w:val="555555"/>
          <w:sz w:val="19"/>
          <w:szCs w:val="19"/>
        </w:rPr>
        <w:t>Kui kindlustusjuhtumi läbi tekkinud vigastuse taastamise kulu on sõiduki osa varasema seisukorra tõttu suurem ja kahjustada saanud sõiduki osa ei olnud enne kahjujuhtumit raskesti kahjustatud, hüvitab PZU sõiduki taastamise kulu ilma varasematest kahjustustest tingitud lisakuluta. Varasemate vigastuste ja kahjustuste taastamise kulu tuleb kanda kindlustusvõtjal endal. Kui kindlustusvõtja ei soovi seda kulu kanda, siis kokkuleppel PZU-ga hüvitatakse kindlustusjuhtumi tõttu tekkinud kahju rahas.</w:t>
      </w:r>
    </w:p>
    <w:p w14:paraId="3A352F92" w14:textId="77777777" w:rsidR="004F48EF" w:rsidRPr="009A7EA2" w:rsidRDefault="004F48EF" w:rsidP="009A7EA2">
      <w:pPr>
        <w:pStyle w:val="List2"/>
        <w:numPr>
          <w:ilvl w:val="2"/>
          <w:numId w:val="38"/>
        </w:numPr>
        <w:tabs>
          <w:tab w:val="left" w:pos="426"/>
        </w:tabs>
        <w:spacing w:line="240" w:lineRule="auto"/>
        <w:ind w:left="1134" w:hanging="850"/>
        <w:jc w:val="left"/>
        <w:rPr>
          <w:rFonts w:ascii="Source Sans Pro" w:hAnsi="Source Sans Pro" w:cs="Tahoma"/>
          <w:color w:val="555555"/>
          <w:sz w:val="19"/>
          <w:szCs w:val="19"/>
        </w:rPr>
      </w:pPr>
      <w:r w:rsidRPr="009A7EA2">
        <w:rPr>
          <w:rFonts w:ascii="Source Sans Pro" w:hAnsi="Source Sans Pro" w:cs="Tahoma"/>
          <w:color w:val="555555"/>
          <w:sz w:val="19"/>
          <w:szCs w:val="19"/>
        </w:rPr>
        <w:t>Elektri- ja hübriidmootoriga sõiduki kodulaadija (sh laadimisjuhtme) taastamiskulud hüvitatakse paketi BMW Basic korral 2500 euro ja paketi BMW Premium korral 3500 euro ulatuses.</w:t>
      </w:r>
    </w:p>
    <w:p w14:paraId="256ED885" w14:textId="77777777" w:rsidR="004F48EF" w:rsidRPr="009A7EA2" w:rsidRDefault="004F48EF" w:rsidP="009A7EA2">
      <w:pPr>
        <w:pStyle w:val="List2"/>
        <w:numPr>
          <w:ilvl w:val="2"/>
          <w:numId w:val="38"/>
        </w:numPr>
        <w:tabs>
          <w:tab w:val="left" w:pos="426"/>
        </w:tabs>
        <w:spacing w:line="240" w:lineRule="auto"/>
        <w:ind w:left="1134" w:hanging="850"/>
        <w:jc w:val="left"/>
        <w:rPr>
          <w:rFonts w:ascii="Source Sans Pro" w:hAnsi="Source Sans Pro" w:cs="Tahoma"/>
          <w:color w:val="555555"/>
          <w:sz w:val="19"/>
          <w:szCs w:val="19"/>
        </w:rPr>
      </w:pPr>
      <w:r w:rsidRPr="009A7EA2">
        <w:rPr>
          <w:rFonts w:ascii="Source Sans Pro" w:hAnsi="Source Sans Pro" w:cs="Tahoma"/>
          <w:color w:val="555555"/>
          <w:sz w:val="19"/>
          <w:szCs w:val="19"/>
        </w:rPr>
        <w:t>PZU ei maksa hüvitist, kui kahju ei ole tekkinud. Kahju ei ole tekkinud, kui kahjustada saanud sõiduki osa oli enne kahjujuhtumit raskesti kahjustatud.</w:t>
      </w:r>
    </w:p>
    <w:p w14:paraId="2875300C" w14:textId="0A799EC8" w:rsidR="004F48EF" w:rsidRPr="009A7EA2" w:rsidRDefault="004F48EF" w:rsidP="009A7EA2">
      <w:pPr>
        <w:pStyle w:val="List2"/>
        <w:numPr>
          <w:ilvl w:val="1"/>
          <w:numId w:val="38"/>
        </w:numPr>
        <w:tabs>
          <w:tab w:val="left" w:pos="426"/>
        </w:tabs>
        <w:spacing w:line="240" w:lineRule="auto"/>
        <w:ind w:left="1134" w:hanging="850"/>
        <w:jc w:val="left"/>
        <w:rPr>
          <w:rFonts w:ascii="Source Sans Pro" w:hAnsi="Source Sans Pro" w:cs="Tahoma"/>
          <w:color w:val="555555"/>
          <w:sz w:val="19"/>
          <w:szCs w:val="19"/>
        </w:rPr>
      </w:pPr>
      <w:r w:rsidRPr="009A7EA2">
        <w:rPr>
          <w:rFonts w:ascii="Source Sans Pro" w:hAnsi="Source Sans Pro" w:cs="Tahoma"/>
          <w:color w:val="555555"/>
          <w:sz w:val="19"/>
          <w:szCs w:val="19"/>
        </w:rPr>
        <w:t>Kindlustushüvitis arvutatakse sõiduki täishävingu (sh varguse või röövimise) korral lähtuvalt sõiduki turuhinnast Eestis vahetult enne kindlustusjuhtumit.</w:t>
      </w:r>
    </w:p>
    <w:p w14:paraId="32C10C02" w14:textId="77777777" w:rsidR="004F48EF" w:rsidRPr="009A7EA2" w:rsidRDefault="004F48EF" w:rsidP="009A7EA2">
      <w:pPr>
        <w:pStyle w:val="List2"/>
        <w:numPr>
          <w:ilvl w:val="2"/>
          <w:numId w:val="38"/>
        </w:numPr>
        <w:tabs>
          <w:tab w:val="left" w:pos="426"/>
        </w:tabs>
        <w:spacing w:line="240" w:lineRule="auto"/>
        <w:ind w:left="1134" w:hanging="850"/>
        <w:jc w:val="left"/>
        <w:rPr>
          <w:rFonts w:ascii="Source Sans Pro" w:hAnsi="Source Sans Pro" w:cs="Tahoma"/>
          <w:color w:val="555555"/>
          <w:sz w:val="19"/>
          <w:szCs w:val="19"/>
        </w:rPr>
      </w:pPr>
      <w:r w:rsidRPr="009A7EA2">
        <w:rPr>
          <w:rFonts w:ascii="Source Sans Pro" w:hAnsi="Source Sans Pro" w:cs="Tahoma"/>
          <w:color w:val="555555"/>
          <w:sz w:val="19"/>
          <w:szCs w:val="19"/>
        </w:rPr>
        <w:t>Kui BMW Premium korral ei hüvitata kahju uusväärtuskindlustuse (punkt 2.9) või GAP kindlustuse (punkt 2.20) alusel, võetakse kahju suuruseks sõiduki turuhind Eestis vahetult enne kindlustusjuhtumit, millele lisatakse sellest 10% võimalike autovahetuskulude katteks. Autovahetuskulud makstakse välja kindlustusvõtjale. Kui sõiduki turuhind ja autovahetus-kulud kokku ületavad samaväärse uue sõiduki müügihinna Eestis, on kahju suuruseks uue sõiduki müügihind.</w:t>
      </w:r>
    </w:p>
    <w:p w14:paraId="32F685CA" w14:textId="77777777" w:rsidR="004F48EF" w:rsidRPr="009A7EA2" w:rsidRDefault="004F48EF" w:rsidP="009A7EA2">
      <w:pPr>
        <w:pStyle w:val="List2"/>
        <w:numPr>
          <w:ilvl w:val="2"/>
          <w:numId w:val="38"/>
        </w:numPr>
        <w:tabs>
          <w:tab w:val="left" w:pos="426"/>
        </w:tabs>
        <w:spacing w:line="240" w:lineRule="auto"/>
        <w:ind w:left="1134" w:hanging="850"/>
        <w:jc w:val="left"/>
        <w:rPr>
          <w:rFonts w:ascii="Source Sans Pro" w:hAnsi="Source Sans Pro" w:cs="Tahoma"/>
          <w:color w:val="555555"/>
          <w:sz w:val="19"/>
          <w:szCs w:val="19"/>
        </w:rPr>
      </w:pPr>
      <w:r w:rsidRPr="009A7EA2">
        <w:rPr>
          <w:rFonts w:ascii="Source Sans Pro" w:hAnsi="Source Sans Pro" w:cs="Tahoma"/>
          <w:color w:val="555555"/>
          <w:sz w:val="19"/>
          <w:szCs w:val="19"/>
        </w:rPr>
        <w:t>Kui BMW Basic korral ei hüvitata kahju uusväärtuskindlustuse (punkt 2.9) või GAP kindlustuse (punkt 2.20) alusel, võetakse kahju suuruseks sõiduki turuhind Eestis vahetult enne kindlustusjuhtumit.</w:t>
      </w:r>
    </w:p>
    <w:p w14:paraId="367760CA" w14:textId="341AF594" w:rsidR="004F48EF" w:rsidRPr="009A7EA2" w:rsidRDefault="004F48EF" w:rsidP="009A7EA2">
      <w:pPr>
        <w:pStyle w:val="List2"/>
        <w:numPr>
          <w:ilvl w:val="1"/>
          <w:numId w:val="38"/>
        </w:numPr>
        <w:tabs>
          <w:tab w:val="left" w:pos="426"/>
        </w:tabs>
        <w:spacing w:line="240" w:lineRule="auto"/>
        <w:ind w:left="1134" w:hanging="850"/>
        <w:jc w:val="left"/>
        <w:rPr>
          <w:rFonts w:ascii="Source Sans Pro" w:hAnsi="Source Sans Pro" w:cs="Tahoma"/>
          <w:color w:val="555555"/>
          <w:sz w:val="19"/>
          <w:szCs w:val="19"/>
        </w:rPr>
      </w:pPr>
      <w:r w:rsidRPr="009A7EA2">
        <w:rPr>
          <w:rFonts w:ascii="Source Sans Pro" w:hAnsi="Source Sans Pro" w:cs="Tahoma"/>
          <w:color w:val="555555"/>
          <w:sz w:val="19"/>
          <w:szCs w:val="19"/>
        </w:rPr>
        <w:t>Koos sõidukiga kindlustatud lisavarustuse kahjustumise, kadumise või hävimise korral arvutatakse kindlustushüvitis lähtuvalt selle lisavarustuse turuhinnast Eestis vahetult enne kindlustusjuhtumit.</w:t>
      </w:r>
    </w:p>
    <w:p w14:paraId="1CC8E706" w14:textId="40D12393" w:rsidR="004F48EF" w:rsidRPr="009A7EA2" w:rsidRDefault="004F48EF" w:rsidP="009A7EA2">
      <w:pPr>
        <w:pStyle w:val="List2"/>
        <w:numPr>
          <w:ilvl w:val="1"/>
          <w:numId w:val="38"/>
        </w:numPr>
        <w:tabs>
          <w:tab w:val="left" w:pos="426"/>
        </w:tabs>
        <w:spacing w:line="240" w:lineRule="auto"/>
        <w:ind w:left="1134" w:hanging="850"/>
        <w:jc w:val="left"/>
        <w:rPr>
          <w:rFonts w:ascii="Source Sans Pro" w:hAnsi="Source Sans Pro" w:cs="Tahoma"/>
          <w:color w:val="555555"/>
          <w:sz w:val="19"/>
          <w:szCs w:val="19"/>
        </w:rPr>
      </w:pPr>
      <w:r w:rsidRPr="009A7EA2">
        <w:rPr>
          <w:rFonts w:ascii="Source Sans Pro" w:hAnsi="Source Sans Pro" w:cs="Tahoma"/>
          <w:color w:val="555555"/>
          <w:sz w:val="19"/>
          <w:szCs w:val="19"/>
        </w:rPr>
        <w:t>PZU vähendab kindlustushüvitist sõiduki või selle osa jäänuste hariliku väärtuse võrra, v.a juhul, kui sõiduki või selle osa jäänused on antud PZU ja vara omaniku kokkuleppel PZU omandisse.</w:t>
      </w:r>
    </w:p>
    <w:p w14:paraId="62538926" w14:textId="09703403" w:rsidR="004F48EF" w:rsidRPr="009A7EA2" w:rsidRDefault="004F48EF" w:rsidP="009A7EA2">
      <w:pPr>
        <w:pStyle w:val="List2"/>
        <w:numPr>
          <w:ilvl w:val="1"/>
          <w:numId w:val="38"/>
        </w:numPr>
        <w:tabs>
          <w:tab w:val="left" w:pos="426"/>
        </w:tabs>
        <w:spacing w:line="240" w:lineRule="auto"/>
        <w:ind w:left="1134" w:hanging="850"/>
        <w:jc w:val="left"/>
        <w:rPr>
          <w:rFonts w:ascii="Source Sans Pro" w:hAnsi="Source Sans Pro" w:cs="Tahoma"/>
          <w:color w:val="555555"/>
          <w:sz w:val="19"/>
          <w:szCs w:val="19"/>
        </w:rPr>
      </w:pPr>
      <w:r w:rsidRPr="009A7EA2">
        <w:rPr>
          <w:rFonts w:ascii="Source Sans Pro" w:hAnsi="Source Sans Pro" w:cs="Tahoma"/>
          <w:color w:val="555555"/>
          <w:sz w:val="19"/>
          <w:szCs w:val="19"/>
        </w:rPr>
        <w:t>Kindlustushüvitise määramisel arvestatakse hüvitatavast summast maha sissenõutavaks muutunud tasumata kindlustusmaksed, hüvitisvähendused ja seaduse alusel kindlustusvõtjale tagastatavad maksud (nt käibemaks), kui poliisil pole märgitud teisiti.</w:t>
      </w:r>
    </w:p>
    <w:p w14:paraId="4E6EE5A0" w14:textId="77ACF3A2" w:rsidR="007932C2" w:rsidRPr="00595602" w:rsidRDefault="004F48EF" w:rsidP="00595602">
      <w:pPr>
        <w:pStyle w:val="ListParagraph"/>
        <w:numPr>
          <w:ilvl w:val="1"/>
          <w:numId w:val="38"/>
        </w:numPr>
        <w:spacing w:after="0"/>
        <w:ind w:left="1134" w:hanging="850"/>
        <w:rPr>
          <w:rFonts w:eastAsia="Calibri" w:cs="Times New Roman"/>
          <w:color w:val="555555"/>
          <w:spacing w:val="4"/>
          <w:kern w:val="0"/>
          <w:sz w:val="19"/>
          <w:szCs w:val="19"/>
          <w:lang w:val="pl-PL"/>
          <w14:ligatures w14:val="none"/>
        </w:rPr>
      </w:pPr>
      <w:r w:rsidRPr="009A7EA2">
        <w:rPr>
          <w:rFonts w:cs="Tahoma"/>
          <w:color w:val="555555"/>
          <w:sz w:val="19"/>
          <w:szCs w:val="19"/>
        </w:rPr>
        <w:t>Sõiduki täishävingu korral vähendab PZU väljamakstavat kindlustushüvitist jooksva kindlustusperioodi lõpuni tasumata kindlustusmaksete võrra sõltumata sellest, kas kindlustusmakse tasumise tähtpäev on saabunud ja kellele</w:t>
      </w:r>
      <w:r w:rsidR="00595602">
        <w:rPr>
          <w:rFonts w:cs="Tahoma"/>
          <w:color w:val="555555"/>
          <w:sz w:val="19"/>
          <w:szCs w:val="19"/>
        </w:rPr>
        <w:t xml:space="preserve"> </w:t>
      </w:r>
      <w:r w:rsidR="007932C2" w:rsidRPr="00595602">
        <w:rPr>
          <w:rFonts w:cs="Tahoma"/>
          <w:color w:val="555555"/>
          <w:sz w:val="19"/>
          <w:szCs w:val="19"/>
        </w:rPr>
        <w:t>kindlustushüvitis välja makstakse.</w:t>
      </w:r>
    </w:p>
    <w:p w14:paraId="0F6C1813" w14:textId="77777777" w:rsidR="007932C2" w:rsidRPr="009A7EA2" w:rsidRDefault="007932C2" w:rsidP="00595602">
      <w:pPr>
        <w:pStyle w:val="List2"/>
        <w:numPr>
          <w:ilvl w:val="1"/>
          <w:numId w:val="38"/>
        </w:numPr>
        <w:tabs>
          <w:tab w:val="left" w:pos="993"/>
        </w:tabs>
        <w:spacing w:line="240" w:lineRule="auto"/>
        <w:ind w:left="1134" w:hanging="850"/>
        <w:jc w:val="left"/>
        <w:rPr>
          <w:rFonts w:ascii="Source Sans Pro" w:hAnsi="Source Sans Pro" w:cs="Tahoma"/>
          <w:color w:val="555555"/>
          <w:sz w:val="19"/>
          <w:szCs w:val="19"/>
        </w:rPr>
      </w:pPr>
      <w:r w:rsidRPr="009A7EA2">
        <w:rPr>
          <w:rFonts w:ascii="Source Sans Pro" w:hAnsi="Source Sans Pro" w:cs="Tahoma"/>
          <w:color w:val="555555"/>
          <w:sz w:val="19"/>
          <w:szCs w:val="19"/>
        </w:rPr>
        <w:t xml:space="preserve"> </w:t>
      </w:r>
      <w:r w:rsidRPr="009A7EA2">
        <w:rPr>
          <w:rFonts w:ascii="Source Sans Pro" w:hAnsi="Source Sans Pro" w:cs="Tahoma"/>
          <w:color w:val="555555"/>
          <w:sz w:val="19"/>
          <w:szCs w:val="19"/>
        </w:rPr>
        <w:tab/>
        <w:t>Kui PZU ja sõiduki omanik ei ole teisiti kokku leppinud, läheb kindlustatud eseme omand kindlustusjuhtumi läbi tekkinud kahju hüvitamisel üle PZU-</w:t>
      </w:r>
      <w:proofErr w:type="spellStart"/>
      <w:r w:rsidRPr="009A7EA2">
        <w:rPr>
          <w:rFonts w:ascii="Source Sans Pro" w:hAnsi="Source Sans Pro" w:cs="Tahoma"/>
          <w:color w:val="555555"/>
          <w:sz w:val="19"/>
          <w:szCs w:val="19"/>
        </w:rPr>
        <w:t>le</w:t>
      </w:r>
      <w:proofErr w:type="spellEnd"/>
      <w:r w:rsidRPr="009A7EA2">
        <w:rPr>
          <w:rFonts w:ascii="Source Sans Pro" w:hAnsi="Source Sans Pro" w:cs="Tahoma"/>
          <w:color w:val="555555"/>
          <w:sz w:val="19"/>
          <w:szCs w:val="19"/>
        </w:rPr>
        <w:t xml:space="preserve"> selle eseme PZU-</w:t>
      </w:r>
      <w:proofErr w:type="spellStart"/>
      <w:r w:rsidRPr="009A7EA2">
        <w:rPr>
          <w:rFonts w:ascii="Source Sans Pro" w:hAnsi="Source Sans Pro" w:cs="Tahoma"/>
          <w:color w:val="555555"/>
          <w:sz w:val="19"/>
          <w:szCs w:val="19"/>
        </w:rPr>
        <w:t>le</w:t>
      </w:r>
      <w:proofErr w:type="spellEnd"/>
      <w:r w:rsidRPr="009A7EA2">
        <w:rPr>
          <w:rFonts w:ascii="Source Sans Pro" w:hAnsi="Source Sans Pro" w:cs="Tahoma"/>
          <w:color w:val="555555"/>
          <w:sz w:val="19"/>
          <w:szCs w:val="19"/>
        </w:rPr>
        <w:t xml:space="preserve"> üleandmise hetkel.</w:t>
      </w:r>
    </w:p>
    <w:p w14:paraId="40E4486D" w14:textId="77777777" w:rsidR="007932C2" w:rsidRPr="009A7EA2" w:rsidRDefault="007932C2" w:rsidP="009A7EA2">
      <w:pPr>
        <w:pStyle w:val="List2"/>
        <w:numPr>
          <w:ilvl w:val="0"/>
          <w:numId w:val="0"/>
        </w:numPr>
        <w:tabs>
          <w:tab w:val="left" w:pos="426"/>
        </w:tabs>
        <w:spacing w:line="240" w:lineRule="auto"/>
        <w:ind w:left="1134" w:hanging="850"/>
        <w:jc w:val="left"/>
        <w:rPr>
          <w:rFonts w:ascii="Source Sans Pro" w:hAnsi="Source Sans Pro" w:cs="Tahoma"/>
          <w:color w:val="555555"/>
          <w:sz w:val="19"/>
          <w:szCs w:val="19"/>
        </w:rPr>
      </w:pPr>
    </w:p>
    <w:p w14:paraId="10BB47EE" w14:textId="77777777" w:rsidR="007932C2" w:rsidRPr="008C2EAA" w:rsidRDefault="007932C2" w:rsidP="00595602">
      <w:pPr>
        <w:pStyle w:val="Heading3"/>
      </w:pPr>
      <w:bookmarkStart w:id="22" w:name="_Toc217596300"/>
      <w:r w:rsidRPr="008C2EAA">
        <w:t>Kindlustushüvitise tagastamine</w:t>
      </w:r>
      <w:bookmarkEnd w:id="22"/>
    </w:p>
    <w:p w14:paraId="7BC33020" w14:textId="77777777" w:rsidR="007932C2" w:rsidRPr="008C2EAA" w:rsidRDefault="007932C2" w:rsidP="007932C2">
      <w:pPr>
        <w:pStyle w:val="List2"/>
        <w:numPr>
          <w:ilvl w:val="0"/>
          <w:numId w:val="0"/>
        </w:numPr>
        <w:tabs>
          <w:tab w:val="left" w:pos="426"/>
        </w:tabs>
        <w:spacing w:line="240" w:lineRule="auto"/>
        <w:ind w:left="360"/>
        <w:jc w:val="left"/>
        <w:rPr>
          <w:rFonts w:ascii="Tahoma" w:hAnsi="Tahoma" w:cs="Tahoma"/>
          <w:color w:val="003C7D"/>
          <w:szCs w:val="16"/>
        </w:rPr>
      </w:pPr>
    </w:p>
    <w:p w14:paraId="2FE85F24" w14:textId="77777777" w:rsidR="00595602" w:rsidRPr="00595602" w:rsidRDefault="00595602" w:rsidP="00595602">
      <w:pPr>
        <w:pStyle w:val="ListParagraph"/>
        <w:widowControl w:val="0"/>
        <w:numPr>
          <w:ilvl w:val="0"/>
          <w:numId w:val="38"/>
        </w:numPr>
        <w:tabs>
          <w:tab w:val="left" w:pos="426"/>
        </w:tabs>
        <w:adjustRightInd w:val="0"/>
        <w:spacing w:after="0" w:line="240" w:lineRule="auto"/>
        <w:contextualSpacing w:val="0"/>
        <w:textAlignment w:val="baseline"/>
        <w:rPr>
          <w:rFonts w:ascii="Tahoma" w:eastAsia="Times New Roman" w:hAnsi="Tahoma" w:cs="Tahoma"/>
          <w:vanish/>
          <w:color w:val="003C7D"/>
          <w:kern w:val="0"/>
          <w:sz w:val="16"/>
          <w:szCs w:val="16"/>
          <w:lang w:eastAsia="et-EE"/>
          <w14:ligatures w14:val="none"/>
        </w:rPr>
      </w:pPr>
    </w:p>
    <w:p w14:paraId="0A1A4473" w14:textId="59D3DD94" w:rsidR="007932C2" w:rsidRPr="00C83E67" w:rsidRDefault="007932C2" w:rsidP="00221007">
      <w:pPr>
        <w:pStyle w:val="List2"/>
        <w:numPr>
          <w:ilvl w:val="1"/>
          <w:numId w:val="38"/>
        </w:numPr>
        <w:tabs>
          <w:tab w:val="left" w:pos="851"/>
        </w:tabs>
        <w:spacing w:line="240" w:lineRule="auto"/>
        <w:ind w:left="1134" w:hanging="850"/>
        <w:jc w:val="left"/>
        <w:rPr>
          <w:rFonts w:ascii="Source Sans Pro" w:hAnsi="Source Sans Pro" w:cs="Tahoma"/>
          <w:color w:val="555555"/>
          <w:sz w:val="19"/>
          <w:szCs w:val="19"/>
        </w:rPr>
      </w:pPr>
      <w:r w:rsidRPr="008C2EAA">
        <w:rPr>
          <w:rFonts w:ascii="Tahoma" w:hAnsi="Tahoma" w:cs="Tahoma"/>
          <w:color w:val="003C7D"/>
          <w:szCs w:val="16"/>
        </w:rPr>
        <w:t xml:space="preserve"> </w:t>
      </w:r>
      <w:r w:rsidRPr="008C2EAA">
        <w:rPr>
          <w:rFonts w:ascii="Tahoma" w:hAnsi="Tahoma" w:cs="Tahoma"/>
          <w:color w:val="003C7D"/>
          <w:szCs w:val="16"/>
        </w:rPr>
        <w:tab/>
      </w:r>
      <w:r w:rsidRPr="00C83E67">
        <w:rPr>
          <w:rFonts w:ascii="Source Sans Pro" w:hAnsi="Source Sans Pro" w:cs="Tahoma"/>
          <w:color w:val="555555"/>
          <w:sz w:val="19"/>
          <w:szCs w:val="19"/>
        </w:rPr>
        <w:t>Kindlustusvõtja on kohustatud kindlustushüvitise PZU-</w:t>
      </w:r>
      <w:proofErr w:type="spellStart"/>
      <w:r w:rsidRPr="00C83E67">
        <w:rPr>
          <w:rFonts w:ascii="Source Sans Pro" w:hAnsi="Source Sans Pro" w:cs="Tahoma"/>
          <w:color w:val="555555"/>
          <w:sz w:val="19"/>
          <w:szCs w:val="19"/>
        </w:rPr>
        <w:t>le</w:t>
      </w:r>
      <w:proofErr w:type="spellEnd"/>
      <w:r w:rsidRPr="00C83E67">
        <w:rPr>
          <w:rFonts w:ascii="Source Sans Pro" w:hAnsi="Source Sans Pro" w:cs="Tahoma"/>
          <w:color w:val="555555"/>
          <w:sz w:val="19"/>
          <w:szCs w:val="19"/>
        </w:rPr>
        <w:t xml:space="preserve"> tagastama kümne päeva jooksul juhul, kui pärast kahju hüvitamist on ilmnenud hüvitamist välistavad asjaolud või kui kahju on hüvitanud kolmas isik.</w:t>
      </w:r>
    </w:p>
    <w:p w14:paraId="1AA7DF37" w14:textId="77777777" w:rsidR="004C2CDE" w:rsidRPr="00C83E67" w:rsidRDefault="004C2CDE" w:rsidP="00C83E67">
      <w:pPr>
        <w:pStyle w:val="ListParagraph"/>
        <w:ind w:left="1134" w:hanging="850"/>
        <w:rPr>
          <w:rFonts w:eastAsia="Calibri" w:cs="Times New Roman"/>
          <w:color w:val="555555"/>
          <w:spacing w:val="4"/>
          <w:kern w:val="0"/>
          <w:sz w:val="19"/>
          <w:szCs w:val="19"/>
          <w:lang w:val="pl-PL"/>
          <w14:ligatures w14:val="none"/>
        </w:rPr>
      </w:pPr>
    </w:p>
    <w:p w14:paraId="3BA22543" w14:textId="4469780A" w:rsidR="006475AF" w:rsidRPr="006475AF" w:rsidRDefault="006475AF" w:rsidP="006475AF">
      <w:pPr>
        <w:pStyle w:val="Heading4"/>
        <w:rPr>
          <w:lang w:val="pl-PL"/>
        </w:rPr>
      </w:pPr>
    </w:p>
    <w:sectPr w:rsidR="006475AF" w:rsidRPr="006475AF" w:rsidSect="003A29AC">
      <w:footerReference w:type="default" r:id="rId15"/>
      <w:footerReference w:type="first" r:id="rId16"/>
      <w:pgSz w:w="11906" w:h="16838"/>
      <w:pgMar w:top="1417" w:right="1417" w:bottom="1417" w:left="993" w:header="708" w:footer="2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230C5" w14:textId="77777777" w:rsidR="00E81013" w:rsidRDefault="00E81013" w:rsidP="007D3BCA">
      <w:pPr>
        <w:spacing w:after="0" w:line="240" w:lineRule="auto"/>
      </w:pPr>
      <w:r>
        <w:separator/>
      </w:r>
    </w:p>
  </w:endnote>
  <w:endnote w:type="continuationSeparator" w:id="0">
    <w:p w14:paraId="76BB6592" w14:textId="77777777" w:rsidR="00E81013" w:rsidRDefault="00E81013" w:rsidP="007D3BCA">
      <w:pPr>
        <w:spacing w:after="0" w:line="240" w:lineRule="auto"/>
      </w:pPr>
      <w:r>
        <w:continuationSeparator/>
      </w:r>
    </w:p>
  </w:endnote>
  <w:endnote w:type="continuationNotice" w:id="1">
    <w:p w14:paraId="13289745" w14:textId="77777777" w:rsidR="00E81013" w:rsidRDefault="00E810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BA"/>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ource Sans Pro">
    <w:panose1 w:val="020B0503030403020204"/>
    <w:charset w:val="BA"/>
    <w:family w:val="swiss"/>
    <w:pitch w:val="variable"/>
    <w:sig w:usb0="600002F7" w:usb1="02000001" w:usb2="00000000" w:usb3="00000000" w:csb0="0000019F" w:csb1="00000000"/>
  </w:font>
  <w:font w:name="Helvetica">
    <w:panose1 w:val="020B05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DIN Pro">
    <w:altName w:val="Arial"/>
    <w:panose1 w:val="00000000000000000000"/>
    <w:charset w:val="00"/>
    <w:family w:val="swiss"/>
    <w:notTrueType/>
    <w:pitch w:val="variable"/>
    <w:sig w:usb0="00000001" w:usb1="4000A4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555555"/>
        <w:sz w:val="20"/>
        <w:szCs w:val="20"/>
      </w:rPr>
      <w:id w:val="1712849488"/>
      <w:docPartObj>
        <w:docPartGallery w:val="Page Numbers (Bottom of Page)"/>
        <w:docPartUnique/>
      </w:docPartObj>
    </w:sdtPr>
    <w:sdtEndPr/>
    <w:sdtContent>
      <w:p w14:paraId="23EA1357" w14:textId="1D01B383" w:rsidR="002517CD" w:rsidRPr="002517CD" w:rsidRDefault="002517CD">
        <w:pPr>
          <w:pStyle w:val="Footer"/>
          <w:rPr>
            <w:color w:val="555555"/>
            <w:sz w:val="20"/>
            <w:szCs w:val="20"/>
          </w:rPr>
        </w:pPr>
        <w:r w:rsidRPr="002517CD">
          <w:rPr>
            <w:color w:val="555555"/>
            <w:sz w:val="20"/>
            <w:szCs w:val="20"/>
          </w:rPr>
          <w:fldChar w:fldCharType="begin"/>
        </w:r>
        <w:r w:rsidRPr="002517CD">
          <w:rPr>
            <w:color w:val="555555"/>
            <w:sz w:val="20"/>
            <w:szCs w:val="20"/>
          </w:rPr>
          <w:instrText>PAGE   \* MERGEFORMAT</w:instrText>
        </w:r>
        <w:r w:rsidRPr="002517CD">
          <w:rPr>
            <w:color w:val="555555"/>
            <w:sz w:val="20"/>
            <w:szCs w:val="20"/>
          </w:rPr>
          <w:fldChar w:fldCharType="separate"/>
        </w:r>
        <w:r w:rsidRPr="002517CD">
          <w:rPr>
            <w:color w:val="555555"/>
            <w:sz w:val="20"/>
            <w:szCs w:val="20"/>
          </w:rPr>
          <w:t>2</w:t>
        </w:r>
        <w:r w:rsidRPr="002517CD">
          <w:rPr>
            <w:color w:val="555555"/>
            <w:sz w:val="20"/>
            <w:szCs w:val="20"/>
          </w:rPr>
          <w:fldChar w:fldCharType="end"/>
        </w:r>
        <w:r w:rsidRPr="002517CD">
          <w:rPr>
            <w:b/>
            <w:color w:val="003C7D"/>
            <w:sz w:val="20"/>
            <w:szCs w:val="20"/>
          </w:rPr>
          <w:t xml:space="preserve"> </w:t>
        </w:r>
        <w:r>
          <w:rPr>
            <w:b/>
            <w:color w:val="003C7D"/>
            <w:sz w:val="20"/>
            <w:szCs w:val="20"/>
          </w:rPr>
          <w:t xml:space="preserve">                                                                                                                                                                                                                       </w:t>
        </w:r>
        <w:r w:rsidRPr="00D36567">
          <w:rPr>
            <w:b/>
            <w:color w:val="003C7D"/>
            <w:sz w:val="20"/>
            <w:szCs w:val="20"/>
          </w:rPr>
          <w:t>pzu.</w:t>
        </w:r>
        <w:r>
          <w:rPr>
            <w:b/>
            <w:color w:val="003C7D"/>
            <w:sz w:val="20"/>
            <w:szCs w:val="20"/>
          </w:rPr>
          <w:t>ee</w:t>
        </w:r>
      </w:p>
    </w:sdtContent>
  </w:sdt>
  <w:p w14:paraId="0CD857E9" w14:textId="77777777" w:rsidR="007D3BCA" w:rsidRPr="007D3BCA" w:rsidRDefault="007D3BCA">
    <w:pPr>
      <w:pStyle w:val="Footer"/>
      <w:rPr>
        <w:lang w:val="pl-P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22AF6" w14:textId="68BB3E7F" w:rsidR="003A29AC" w:rsidRPr="00476FAF" w:rsidRDefault="003A29AC" w:rsidP="003A29AC">
    <w:pPr>
      <w:pStyle w:val="Footer"/>
      <w:rPr>
        <w:rFonts w:asciiTheme="minorHAnsi" w:hAnsiTheme="minorHAnsi"/>
        <w:lang w:val="pl-PL"/>
      </w:rPr>
    </w:pPr>
    <w:r w:rsidRPr="00570DDA">
      <w:rPr>
        <w:rFonts w:eastAsia="Source Sans Pro" w:cs="Source Sans Pro"/>
        <w:color w:val="6D6E71"/>
        <w:spacing w:val="-5"/>
        <w:sz w:val="15"/>
        <w:szCs w:val="15"/>
        <w:lang w:val="pl-PL"/>
      </w:rPr>
      <w:t>PZU on AB “Lietuvos draudimas” Eesti filiaali kaubamärk Eestis. AB “Lietuvos draudimas” on Leedu kahjukindlustusselts, mis kuulub rahvusvahelisse PZU kontserni.</w:t>
    </w:r>
  </w:p>
  <w:p w14:paraId="62337090" w14:textId="77777777" w:rsidR="003A29AC" w:rsidRPr="003A29AC" w:rsidRDefault="003A29AC">
    <w:pPr>
      <w:pStyle w:val="Footer"/>
      <w:rPr>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2D1B2" w14:textId="77777777" w:rsidR="00E81013" w:rsidRDefault="00E81013" w:rsidP="007D3BCA">
      <w:pPr>
        <w:spacing w:after="0" w:line="240" w:lineRule="auto"/>
      </w:pPr>
      <w:r>
        <w:separator/>
      </w:r>
    </w:p>
  </w:footnote>
  <w:footnote w:type="continuationSeparator" w:id="0">
    <w:p w14:paraId="34C48E2F" w14:textId="77777777" w:rsidR="00E81013" w:rsidRDefault="00E81013" w:rsidP="007D3BCA">
      <w:pPr>
        <w:spacing w:after="0" w:line="240" w:lineRule="auto"/>
      </w:pPr>
      <w:r>
        <w:continuationSeparator/>
      </w:r>
    </w:p>
  </w:footnote>
  <w:footnote w:type="continuationNotice" w:id="1">
    <w:p w14:paraId="5FB0B41B" w14:textId="77777777" w:rsidR="00E81013" w:rsidRDefault="00E8101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73F6"/>
    <w:multiLevelType w:val="multilevel"/>
    <w:tmpl w:val="EF30B93C"/>
    <w:lvl w:ilvl="0">
      <w:start w:val="1"/>
      <w:numFmt w:val="decimal"/>
      <w:pStyle w:val="Pealkiri11"/>
      <w:lvlText w:val="%1."/>
      <w:lvlJc w:val="left"/>
      <w:pPr>
        <w:ind w:left="360" w:hanging="360"/>
      </w:pPr>
      <w:rPr>
        <w:rFonts w:ascii="Tahoma" w:hAnsi="Tahoma" w:cs="Tahoma" w:hint="default"/>
        <w:sz w:val="18"/>
        <w:szCs w:val="18"/>
      </w:rPr>
    </w:lvl>
    <w:lvl w:ilvl="1">
      <w:start w:val="1"/>
      <w:numFmt w:val="decimal"/>
      <w:lvlText w:val="%1.%2."/>
      <w:lvlJc w:val="left"/>
      <w:pPr>
        <w:ind w:left="714" w:hanging="714"/>
      </w:pPr>
      <w:rPr>
        <w:rFonts w:ascii="Source Sans Pro" w:hAnsi="Source Sans Pro" w:cs="Tahoma" w:hint="default"/>
        <w:b/>
        <w:i w:val="0"/>
        <w:sz w:val="18"/>
        <w:szCs w:val="18"/>
      </w:rPr>
    </w:lvl>
    <w:lvl w:ilvl="2">
      <w:start w:val="1"/>
      <w:numFmt w:val="decimal"/>
      <w:lvlText w:val="%3)"/>
      <w:lvlJc w:val="left"/>
      <w:pPr>
        <w:ind w:left="998" w:hanging="714"/>
      </w:pPr>
      <w:rPr>
        <w:rFonts w:cs="Times New Roman" w:hint="default"/>
        <w:sz w:val="16"/>
        <w:szCs w:val="16"/>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 w15:restartNumberingAfterBreak="0">
    <w:nsid w:val="01CC13C8"/>
    <w:multiLevelType w:val="multilevel"/>
    <w:tmpl w:val="40DED0EA"/>
    <w:lvl w:ilvl="0">
      <w:start w:val="2"/>
      <w:numFmt w:val="decimal"/>
      <w:lvlText w:val="%1."/>
      <w:lvlJc w:val="left"/>
      <w:pPr>
        <w:ind w:left="396" w:hanging="396"/>
      </w:pPr>
      <w:rPr>
        <w:rFonts w:hint="default"/>
      </w:rPr>
    </w:lvl>
    <w:lvl w:ilvl="1">
      <w:start w:val="3"/>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F12787"/>
    <w:multiLevelType w:val="multilevel"/>
    <w:tmpl w:val="9224F572"/>
    <w:lvl w:ilvl="0">
      <w:start w:val="1"/>
      <w:numFmt w:val="decimal"/>
      <w:suff w:val="space"/>
      <w:lvlText w:val="§ %1."/>
      <w:lvlJc w:val="left"/>
      <w:pPr>
        <w:ind w:left="20" w:firstLine="340"/>
      </w:pPr>
      <w:rPr>
        <w:rFonts w:ascii="Helvetica" w:hAnsi="Helvetica" w:cs="Times New Roman" w:hint="default"/>
        <w:b/>
        <w:i w:val="0"/>
        <w:sz w:val="22"/>
        <w:szCs w:val="22"/>
      </w:rPr>
    </w:lvl>
    <w:lvl w:ilvl="1">
      <w:start w:val="1"/>
      <w:numFmt w:val="decimal"/>
      <w:suff w:val="space"/>
      <w:lvlText w:val="(%2)"/>
      <w:lvlJc w:val="left"/>
      <w:pPr>
        <w:ind w:left="1307" w:hanging="227"/>
      </w:pPr>
      <w:rPr>
        <w:rFonts w:cs="Times New Roman" w:hint="default"/>
      </w:rPr>
    </w:lvl>
    <w:lvl w:ilvl="2">
      <w:start w:val="1"/>
      <w:numFmt w:val="decimal"/>
      <w:suff w:val="space"/>
      <w:lvlText w:val="%3)"/>
      <w:lvlJc w:val="left"/>
      <w:pPr>
        <w:ind w:left="329" w:hanging="187"/>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decimal"/>
      <w:lvlText w:val="%5)"/>
      <w:lvlJc w:val="left"/>
      <w:pPr>
        <w:tabs>
          <w:tab w:val="num" w:pos="786"/>
        </w:tabs>
        <w:ind w:left="786"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BE04EF9"/>
    <w:multiLevelType w:val="multilevel"/>
    <w:tmpl w:val="F3EE9238"/>
    <w:lvl w:ilvl="0">
      <w:start w:val="2"/>
      <w:numFmt w:val="decimal"/>
      <w:lvlText w:val="%1."/>
      <w:lvlJc w:val="left"/>
      <w:pPr>
        <w:ind w:left="396" w:hanging="396"/>
      </w:pPr>
      <w:rPr>
        <w:rFonts w:hint="default"/>
      </w:rPr>
    </w:lvl>
    <w:lvl w:ilvl="1">
      <w:start w:val="2"/>
      <w:numFmt w:val="decimal"/>
      <w:lvlText w:val="%1.%2."/>
      <w:lvlJc w:val="left"/>
      <w:pPr>
        <w:ind w:left="537" w:hanging="396"/>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4" w15:restartNumberingAfterBreak="0">
    <w:nsid w:val="0E9B7647"/>
    <w:multiLevelType w:val="multilevel"/>
    <w:tmpl w:val="B350AB6E"/>
    <w:lvl w:ilvl="0">
      <w:start w:val="1"/>
      <w:numFmt w:val="decimal"/>
      <w:pStyle w:val="ipealkiri"/>
      <w:lvlText w:val="§ %1."/>
      <w:lvlJc w:val="left"/>
      <w:pPr>
        <w:tabs>
          <w:tab w:val="num" w:pos="644"/>
        </w:tabs>
        <w:ind w:firstLine="284"/>
      </w:pPr>
      <w:rPr>
        <w:rFonts w:ascii="Arial" w:hAnsi="Arial" w:cs="Times New Roman" w:hint="default"/>
        <w:b/>
        <w:i w:val="0"/>
        <w:caps w:val="0"/>
        <w:strike w:val="0"/>
        <w:dstrike w:val="0"/>
        <w:vanish w:val="0"/>
        <w:color w:val="000000"/>
        <w:sz w:val="16"/>
        <w:vertAlign w:val="baseline"/>
      </w:rPr>
    </w:lvl>
    <w:lvl w:ilvl="1">
      <w:start w:val="1"/>
      <w:numFmt w:val="decimal"/>
      <w:pStyle w:val="Lige"/>
      <w:lvlText w:val="(%2)"/>
      <w:lvlJc w:val="left"/>
      <w:pPr>
        <w:tabs>
          <w:tab w:val="num" w:pos="644"/>
        </w:tabs>
        <w:ind w:firstLine="284"/>
      </w:pPr>
      <w:rPr>
        <w:rFonts w:ascii="Arial" w:hAnsi="Arial" w:cs="Times New Roman" w:hint="default"/>
        <w:b w:val="0"/>
        <w:i w:val="0"/>
        <w:caps w:val="0"/>
        <w:strike w:val="0"/>
        <w:dstrike w:val="0"/>
        <w:vanish w:val="0"/>
        <w:color w:val="000000"/>
        <w:sz w:val="16"/>
        <w:vertAlign w:val="baseline"/>
      </w:rPr>
    </w:lvl>
    <w:lvl w:ilvl="2">
      <w:start w:val="1"/>
      <w:numFmt w:val="decimal"/>
      <w:pStyle w:val="Punktitekst"/>
      <w:lvlText w:val="%3)"/>
      <w:lvlJc w:val="left"/>
      <w:pPr>
        <w:tabs>
          <w:tab w:val="num" w:pos="757"/>
        </w:tabs>
        <w:ind w:firstLine="397"/>
      </w:pPr>
      <w:rPr>
        <w:rFonts w:ascii="Arial" w:hAnsi="Arial" w:cs="Times New Roman" w:hint="default"/>
        <w:b w:val="0"/>
        <w:i w:val="0"/>
        <w:caps w:val="0"/>
        <w:strike w:val="0"/>
        <w:dstrike w:val="0"/>
        <w:vanish w:val="0"/>
        <w:color w:val="000000"/>
        <w:sz w:val="16"/>
        <w:vertAlign w:val="baseline"/>
      </w:rPr>
    </w:lvl>
    <w:lvl w:ilvl="3">
      <w:start w:val="1"/>
      <w:numFmt w:val="decimal"/>
      <w:pStyle w:val="Alapunktitekst"/>
      <w:lvlText w:val="%4))"/>
      <w:lvlJc w:val="left"/>
      <w:pPr>
        <w:tabs>
          <w:tab w:val="num" w:pos="757"/>
        </w:tabs>
        <w:ind w:left="397"/>
      </w:pPr>
      <w:rPr>
        <w:rFonts w:ascii="Arial" w:hAnsi="Arial" w:cs="Times New Roman" w:hint="default"/>
        <w:b w:val="0"/>
        <w:i w:val="0"/>
        <w:caps w:val="0"/>
        <w:strike w:val="0"/>
        <w:dstrike w:val="0"/>
        <w:vanish w:val="0"/>
        <w:color w:val="000000"/>
        <w:sz w:val="16"/>
        <w:vertAlign w:val="baseline"/>
      </w:rPr>
    </w:lvl>
    <w:lvl w:ilvl="4">
      <w:start w:val="1"/>
      <w:numFmt w:val="lowerLetter"/>
      <w:pStyle w:val="alapunktialajaotus"/>
      <w:lvlText w:val="%5"/>
      <w:lvlJc w:val="left"/>
      <w:pPr>
        <w:tabs>
          <w:tab w:val="num" w:pos="757"/>
        </w:tabs>
        <w:ind w:firstLine="397"/>
      </w:pPr>
      <w:rPr>
        <w:rFonts w:ascii="Arial" w:hAnsi="Arial" w:cs="Times New Roman" w:hint="default"/>
        <w:b w:val="0"/>
        <w:i w:val="0"/>
        <w:caps w:val="0"/>
        <w:strike w:val="0"/>
        <w:dstrike w:val="0"/>
        <w:vanish w:val="0"/>
        <w:color w:val="000000"/>
        <w:sz w:val="16"/>
        <w:vertAlign w:val="baseline"/>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15:restartNumberingAfterBreak="0">
    <w:nsid w:val="0F711D65"/>
    <w:multiLevelType w:val="multilevel"/>
    <w:tmpl w:val="6BA8960A"/>
    <w:styleLink w:val="PZULista"/>
    <w:lvl w:ilvl="0">
      <w:start w:val="1"/>
      <w:numFmt w:val="decimal"/>
      <w:pStyle w:val="List"/>
      <w:lvlText w:val="%1."/>
      <w:lvlJc w:val="left"/>
      <w:pPr>
        <w:ind w:left="284" w:hanging="284"/>
      </w:pPr>
      <w:rPr>
        <w:rFonts w:cs="Times New Roman" w:hint="default"/>
      </w:rPr>
    </w:lvl>
    <w:lvl w:ilvl="1">
      <w:start w:val="1"/>
      <w:numFmt w:val="decimal"/>
      <w:pStyle w:val="List2"/>
      <w:lvlText w:val="%2)"/>
      <w:lvlJc w:val="left"/>
      <w:pPr>
        <w:ind w:left="568" w:hanging="284"/>
      </w:pPr>
      <w:rPr>
        <w:rFonts w:cs="Times New Roman" w:hint="default"/>
      </w:rPr>
    </w:lvl>
    <w:lvl w:ilvl="2">
      <w:start w:val="1"/>
      <w:numFmt w:val="lowerLetter"/>
      <w:pStyle w:val="List3"/>
      <w:lvlText w:val="%3."/>
      <w:lvlJc w:val="left"/>
      <w:pPr>
        <w:ind w:left="852" w:hanging="284"/>
      </w:pPr>
      <w:rPr>
        <w:rFonts w:cs="Times New Roman" w:hint="default"/>
      </w:rPr>
    </w:lvl>
    <w:lvl w:ilvl="3">
      <w:start w:val="1"/>
      <w:numFmt w:val="upperRoman"/>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right"/>
      <w:pPr>
        <w:ind w:left="1704" w:hanging="284"/>
      </w:pPr>
      <w:rPr>
        <w:rFonts w:cs="Times New Roman" w:hint="default"/>
      </w:rPr>
    </w:lvl>
    <w:lvl w:ilvl="6">
      <w:start w:val="1"/>
      <w:numFmt w:val="decimal"/>
      <w:lvlText w:val="%7."/>
      <w:lvlJc w:val="left"/>
      <w:pPr>
        <w:ind w:left="1988" w:hanging="284"/>
      </w:pPr>
      <w:rPr>
        <w:rFonts w:cs="Times New Roman" w:hint="default"/>
      </w:rPr>
    </w:lvl>
    <w:lvl w:ilvl="7">
      <w:start w:val="1"/>
      <w:numFmt w:val="lowerLetter"/>
      <w:lvlText w:val="%8."/>
      <w:lvlJc w:val="left"/>
      <w:pPr>
        <w:ind w:left="2272" w:hanging="284"/>
      </w:pPr>
      <w:rPr>
        <w:rFonts w:cs="Times New Roman" w:hint="default"/>
      </w:rPr>
    </w:lvl>
    <w:lvl w:ilvl="8">
      <w:start w:val="1"/>
      <w:numFmt w:val="lowerRoman"/>
      <w:lvlText w:val="%9."/>
      <w:lvlJc w:val="right"/>
      <w:pPr>
        <w:ind w:left="2556" w:hanging="284"/>
      </w:pPr>
      <w:rPr>
        <w:rFonts w:cs="Times New Roman" w:hint="default"/>
      </w:rPr>
    </w:lvl>
  </w:abstractNum>
  <w:abstractNum w:abstractNumId="6" w15:restartNumberingAfterBreak="0">
    <w:nsid w:val="15C72E68"/>
    <w:multiLevelType w:val="hybridMultilevel"/>
    <w:tmpl w:val="552289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5D2EC1"/>
    <w:multiLevelType w:val="multilevel"/>
    <w:tmpl w:val="FF24D62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D2A111E"/>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F4553E7"/>
    <w:multiLevelType w:val="hybridMultilevel"/>
    <w:tmpl w:val="1A324DA6"/>
    <w:lvl w:ilvl="0" w:tplc="04150001">
      <w:start w:val="1"/>
      <w:numFmt w:val="bullet"/>
      <w:lvlText w:val=""/>
      <w:lvlJc w:val="left"/>
      <w:pPr>
        <w:ind w:left="943" w:hanging="360"/>
      </w:pPr>
      <w:rPr>
        <w:rFonts w:ascii="Symbol" w:hAnsi="Symbol" w:hint="default"/>
      </w:rPr>
    </w:lvl>
    <w:lvl w:ilvl="1" w:tplc="04150003" w:tentative="1">
      <w:start w:val="1"/>
      <w:numFmt w:val="bullet"/>
      <w:lvlText w:val="o"/>
      <w:lvlJc w:val="left"/>
      <w:pPr>
        <w:ind w:left="1663" w:hanging="360"/>
      </w:pPr>
      <w:rPr>
        <w:rFonts w:ascii="Courier New" w:hAnsi="Courier New" w:cs="Courier New" w:hint="default"/>
      </w:rPr>
    </w:lvl>
    <w:lvl w:ilvl="2" w:tplc="04150005" w:tentative="1">
      <w:start w:val="1"/>
      <w:numFmt w:val="bullet"/>
      <w:lvlText w:val=""/>
      <w:lvlJc w:val="left"/>
      <w:pPr>
        <w:ind w:left="2383" w:hanging="360"/>
      </w:pPr>
      <w:rPr>
        <w:rFonts w:ascii="Wingdings" w:hAnsi="Wingdings" w:hint="default"/>
      </w:rPr>
    </w:lvl>
    <w:lvl w:ilvl="3" w:tplc="04150001" w:tentative="1">
      <w:start w:val="1"/>
      <w:numFmt w:val="bullet"/>
      <w:lvlText w:val=""/>
      <w:lvlJc w:val="left"/>
      <w:pPr>
        <w:ind w:left="3103" w:hanging="360"/>
      </w:pPr>
      <w:rPr>
        <w:rFonts w:ascii="Symbol" w:hAnsi="Symbol" w:hint="default"/>
      </w:rPr>
    </w:lvl>
    <w:lvl w:ilvl="4" w:tplc="04150003" w:tentative="1">
      <w:start w:val="1"/>
      <w:numFmt w:val="bullet"/>
      <w:lvlText w:val="o"/>
      <w:lvlJc w:val="left"/>
      <w:pPr>
        <w:ind w:left="3823" w:hanging="360"/>
      </w:pPr>
      <w:rPr>
        <w:rFonts w:ascii="Courier New" w:hAnsi="Courier New" w:cs="Courier New" w:hint="default"/>
      </w:rPr>
    </w:lvl>
    <w:lvl w:ilvl="5" w:tplc="04150005" w:tentative="1">
      <w:start w:val="1"/>
      <w:numFmt w:val="bullet"/>
      <w:lvlText w:val=""/>
      <w:lvlJc w:val="left"/>
      <w:pPr>
        <w:ind w:left="4543" w:hanging="360"/>
      </w:pPr>
      <w:rPr>
        <w:rFonts w:ascii="Wingdings" w:hAnsi="Wingdings" w:hint="default"/>
      </w:rPr>
    </w:lvl>
    <w:lvl w:ilvl="6" w:tplc="04150001" w:tentative="1">
      <w:start w:val="1"/>
      <w:numFmt w:val="bullet"/>
      <w:lvlText w:val=""/>
      <w:lvlJc w:val="left"/>
      <w:pPr>
        <w:ind w:left="5263" w:hanging="360"/>
      </w:pPr>
      <w:rPr>
        <w:rFonts w:ascii="Symbol" w:hAnsi="Symbol" w:hint="default"/>
      </w:rPr>
    </w:lvl>
    <w:lvl w:ilvl="7" w:tplc="04150003" w:tentative="1">
      <w:start w:val="1"/>
      <w:numFmt w:val="bullet"/>
      <w:lvlText w:val="o"/>
      <w:lvlJc w:val="left"/>
      <w:pPr>
        <w:ind w:left="5983" w:hanging="360"/>
      </w:pPr>
      <w:rPr>
        <w:rFonts w:ascii="Courier New" w:hAnsi="Courier New" w:cs="Courier New" w:hint="default"/>
      </w:rPr>
    </w:lvl>
    <w:lvl w:ilvl="8" w:tplc="04150005" w:tentative="1">
      <w:start w:val="1"/>
      <w:numFmt w:val="bullet"/>
      <w:lvlText w:val=""/>
      <w:lvlJc w:val="left"/>
      <w:pPr>
        <w:ind w:left="6703" w:hanging="360"/>
      </w:pPr>
      <w:rPr>
        <w:rFonts w:ascii="Wingdings" w:hAnsi="Wingdings" w:hint="default"/>
      </w:rPr>
    </w:lvl>
  </w:abstractNum>
  <w:abstractNum w:abstractNumId="10" w15:restartNumberingAfterBreak="0">
    <w:nsid w:val="20366CC7"/>
    <w:multiLevelType w:val="hybridMultilevel"/>
    <w:tmpl w:val="119E4FE0"/>
    <w:lvl w:ilvl="0" w:tplc="14BCC44C">
      <w:start w:val="1"/>
      <w:numFmt w:val="decimal"/>
      <w:lvlText w:val="%1)"/>
      <w:lvlJc w:val="left"/>
      <w:pPr>
        <w:ind w:left="789" w:hanging="363"/>
      </w:pPr>
      <w:rPr>
        <w:rFonts w:cs="Times New Roman" w:hint="default"/>
        <w:b w:val="0"/>
      </w:rPr>
    </w:lvl>
    <w:lvl w:ilvl="1" w:tplc="04250019" w:tentative="1">
      <w:start w:val="1"/>
      <w:numFmt w:val="lowerLetter"/>
      <w:lvlText w:val="%2."/>
      <w:lvlJc w:val="left"/>
      <w:pPr>
        <w:ind w:left="1736" w:hanging="360"/>
      </w:pPr>
      <w:rPr>
        <w:rFonts w:cs="Times New Roman"/>
      </w:rPr>
    </w:lvl>
    <w:lvl w:ilvl="2" w:tplc="0425001B" w:tentative="1">
      <w:start w:val="1"/>
      <w:numFmt w:val="lowerRoman"/>
      <w:lvlText w:val="%3."/>
      <w:lvlJc w:val="right"/>
      <w:pPr>
        <w:ind w:left="2456" w:hanging="180"/>
      </w:pPr>
      <w:rPr>
        <w:rFonts w:cs="Times New Roman"/>
      </w:rPr>
    </w:lvl>
    <w:lvl w:ilvl="3" w:tplc="0425000F" w:tentative="1">
      <w:start w:val="1"/>
      <w:numFmt w:val="decimal"/>
      <w:lvlText w:val="%4."/>
      <w:lvlJc w:val="left"/>
      <w:pPr>
        <w:ind w:left="3176" w:hanging="360"/>
      </w:pPr>
      <w:rPr>
        <w:rFonts w:cs="Times New Roman"/>
      </w:rPr>
    </w:lvl>
    <w:lvl w:ilvl="4" w:tplc="04250019" w:tentative="1">
      <w:start w:val="1"/>
      <w:numFmt w:val="lowerLetter"/>
      <w:lvlText w:val="%5."/>
      <w:lvlJc w:val="left"/>
      <w:pPr>
        <w:ind w:left="3896" w:hanging="360"/>
      </w:pPr>
      <w:rPr>
        <w:rFonts w:cs="Times New Roman"/>
      </w:rPr>
    </w:lvl>
    <w:lvl w:ilvl="5" w:tplc="0425001B" w:tentative="1">
      <w:start w:val="1"/>
      <w:numFmt w:val="lowerRoman"/>
      <w:lvlText w:val="%6."/>
      <w:lvlJc w:val="right"/>
      <w:pPr>
        <w:ind w:left="4616" w:hanging="180"/>
      </w:pPr>
      <w:rPr>
        <w:rFonts w:cs="Times New Roman"/>
      </w:rPr>
    </w:lvl>
    <w:lvl w:ilvl="6" w:tplc="0425000F" w:tentative="1">
      <w:start w:val="1"/>
      <w:numFmt w:val="decimal"/>
      <w:lvlText w:val="%7."/>
      <w:lvlJc w:val="left"/>
      <w:pPr>
        <w:ind w:left="5336" w:hanging="360"/>
      </w:pPr>
      <w:rPr>
        <w:rFonts w:cs="Times New Roman"/>
      </w:rPr>
    </w:lvl>
    <w:lvl w:ilvl="7" w:tplc="04250019" w:tentative="1">
      <w:start w:val="1"/>
      <w:numFmt w:val="lowerLetter"/>
      <w:lvlText w:val="%8."/>
      <w:lvlJc w:val="left"/>
      <w:pPr>
        <w:ind w:left="6056" w:hanging="360"/>
      </w:pPr>
      <w:rPr>
        <w:rFonts w:cs="Times New Roman"/>
      </w:rPr>
    </w:lvl>
    <w:lvl w:ilvl="8" w:tplc="0425001B" w:tentative="1">
      <w:start w:val="1"/>
      <w:numFmt w:val="lowerRoman"/>
      <w:lvlText w:val="%9."/>
      <w:lvlJc w:val="right"/>
      <w:pPr>
        <w:ind w:left="6776" w:hanging="180"/>
      </w:pPr>
      <w:rPr>
        <w:rFonts w:cs="Times New Roman"/>
      </w:rPr>
    </w:lvl>
  </w:abstractNum>
  <w:abstractNum w:abstractNumId="11" w15:restartNumberingAfterBreak="0">
    <w:nsid w:val="22AD0CF9"/>
    <w:multiLevelType w:val="hybridMultilevel"/>
    <w:tmpl w:val="DB981976"/>
    <w:lvl w:ilvl="0" w:tplc="23944D34">
      <w:start w:val="1"/>
      <w:numFmt w:val="decimal"/>
      <w:lvlText w:val="%1)"/>
      <w:lvlJc w:val="left"/>
      <w:pPr>
        <w:ind w:left="785" w:hanging="360"/>
      </w:pPr>
      <w:rPr>
        <w:rFonts w:cs="Times New Roman" w:hint="default"/>
        <w:b w:val="0"/>
      </w:rPr>
    </w:lvl>
    <w:lvl w:ilvl="1" w:tplc="04090019" w:tentative="1">
      <w:start w:val="1"/>
      <w:numFmt w:val="lowerLetter"/>
      <w:lvlText w:val="%2."/>
      <w:lvlJc w:val="left"/>
      <w:pPr>
        <w:ind w:left="1505" w:hanging="360"/>
      </w:pPr>
      <w:rPr>
        <w:rFonts w:cs="Times New Roman"/>
      </w:rPr>
    </w:lvl>
    <w:lvl w:ilvl="2" w:tplc="0409001B" w:tentative="1">
      <w:start w:val="1"/>
      <w:numFmt w:val="lowerRoman"/>
      <w:lvlText w:val="%3."/>
      <w:lvlJc w:val="right"/>
      <w:pPr>
        <w:ind w:left="2225" w:hanging="180"/>
      </w:pPr>
      <w:rPr>
        <w:rFonts w:cs="Times New Roman"/>
      </w:rPr>
    </w:lvl>
    <w:lvl w:ilvl="3" w:tplc="0409000F" w:tentative="1">
      <w:start w:val="1"/>
      <w:numFmt w:val="decimal"/>
      <w:lvlText w:val="%4."/>
      <w:lvlJc w:val="left"/>
      <w:pPr>
        <w:ind w:left="2945" w:hanging="360"/>
      </w:pPr>
      <w:rPr>
        <w:rFonts w:cs="Times New Roman"/>
      </w:rPr>
    </w:lvl>
    <w:lvl w:ilvl="4" w:tplc="04090019" w:tentative="1">
      <w:start w:val="1"/>
      <w:numFmt w:val="lowerLetter"/>
      <w:lvlText w:val="%5."/>
      <w:lvlJc w:val="left"/>
      <w:pPr>
        <w:ind w:left="3665" w:hanging="360"/>
      </w:pPr>
      <w:rPr>
        <w:rFonts w:cs="Times New Roman"/>
      </w:rPr>
    </w:lvl>
    <w:lvl w:ilvl="5" w:tplc="0409001B" w:tentative="1">
      <w:start w:val="1"/>
      <w:numFmt w:val="lowerRoman"/>
      <w:lvlText w:val="%6."/>
      <w:lvlJc w:val="right"/>
      <w:pPr>
        <w:ind w:left="4385" w:hanging="180"/>
      </w:pPr>
      <w:rPr>
        <w:rFonts w:cs="Times New Roman"/>
      </w:rPr>
    </w:lvl>
    <w:lvl w:ilvl="6" w:tplc="0409000F" w:tentative="1">
      <w:start w:val="1"/>
      <w:numFmt w:val="decimal"/>
      <w:lvlText w:val="%7."/>
      <w:lvlJc w:val="left"/>
      <w:pPr>
        <w:ind w:left="5105" w:hanging="360"/>
      </w:pPr>
      <w:rPr>
        <w:rFonts w:cs="Times New Roman"/>
      </w:rPr>
    </w:lvl>
    <w:lvl w:ilvl="7" w:tplc="04090019" w:tentative="1">
      <w:start w:val="1"/>
      <w:numFmt w:val="lowerLetter"/>
      <w:lvlText w:val="%8."/>
      <w:lvlJc w:val="left"/>
      <w:pPr>
        <w:ind w:left="5825" w:hanging="360"/>
      </w:pPr>
      <w:rPr>
        <w:rFonts w:cs="Times New Roman"/>
      </w:rPr>
    </w:lvl>
    <w:lvl w:ilvl="8" w:tplc="0409001B" w:tentative="1">
      <w:start w:val="1"/>
      <w:numFmt w:val="lowerRoman"/>
      <w:lvlText w:val="%9."/>
      <w:lvlJc w:val="right"/>
      <w:pPr>
        <w:ind w:left="6545" w:hanging="180"/>
      </w:pPr>
      <w:rPr>
        <w:rFonts w:cs="Times New Roman"/>
      </w:rPr>
    </w:lvl>
  </w:abstractNum>
  <w:abstractNum w:abstractNumId="12" w15:restartNumberingAfterBreak="0">
    <w:nsid w:val="22D2062F"/>
    <w:multiLevelType w:val="hybridMultilevel"/>
    <w:tmpl w:val="552289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4E47A66"/>
    <w:multiLevelType w:val="multilevel"/>
    <w:tmpl w:val="BE52EDD0"/>
    <w:lvl w:ilvl="0">
      <w:start w:val="2"/>
      <w:numFmt w:val="decimal"/>
      <w:lvlText w:val="%1."/>
      <w:lvlJc w:val="left"/>
      <w:pPr>
        <w:ind w:left="396" w:hanging="396"/>
      </w:pPr>
      <w:rPr>
        <w:rFonts w:hint="default"/>
      </w:rPr>
    </w:lvl>
    <w:lvl w:ilvl="1">
      <w:start w:val="3"/>
      <w:numFmt w:val="decimal"/>
      <w:lvlText w:val="%1.%2."/>
      <w:lvlJc w:val="left"/>
      <w:pPr>
        <w:ind w:left="576" w:hanging="39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37380BDF"/>
    <w:multiLevelType w:val="hybridMultilevel"/>
    <w:tmpl w:val="3FD2A62A"/>
    <w:lvl w:ilvl="0" w:tplc="3C364918">
      <w:start w:val="1"/>
      <w:numFmt w:val="bullet"/>
      <w:lvlText w:val=""/>
      <w:lvlJc w:val="left"/>
      <w:pPr>
        <w:ind w:left="-201" w:hanging="360"/>
      </w:pPr>
      <w:rPr>
        <w:rFonts w:ascii="Symbol" w:hAnsi="Symbol" w:hint="default"/>
        <w:sz w:val="11"/>
      </w:rPr>
    </w:lvl>
    <w:lvl w:ilvl="1" w:tplc="04150003" w:tentative="1">
      <w:start w:val="1"/>
      <w:numFmt w:val="bullet"/>
      <w:lvlText w:val="o"/>
      <w:lvlJc w:val="left"/>
      <w:pPr>
        <w:ind w:left="519" w:hanging="360"/>
      </w:pPr>
      <w:rPr>
        <w:rFonts w:ascii="Courier New" w:hAnsi="Courier New" w:cs="Courier New" w:hint="default"/>
      </w:rPr>
    </w:lvl>
    <w:lvl w:ilvl="2" w:tplc="04150005" w:tentative="1">
      <w:start w:val="1"/>
      <w:numFmt w:val="bullet"/>
      <w:lvlText w:val=""/>
      <w:lvlJc w:val="left"/>
      <w:pPr>
        <w:ind w:left="1239" w:hanging="360"/>
      </w:pPr>
      <w:rPr>
        <w:rFonts w:ascii="Wingdings" w:hAnsi="Wingdings" w:hint="default"/>
      </w:rPr>
    </w:lvl>
    <w:lvl w:ilvl="3" w:tplc="04150001" w:tentative="1">
      <w:start w:val="1"/>
      <w:numFmt w:val="bullet"/>
      <w:lvlText w:val=""/>
      <w:lvlJc w:val="left"/>
      <w:pPr>
        <w:ind w:left="1959" w:hanging="360"/>
      </w:pPr>
      <w:rPr>
        <w:rFonts w:ascii="Symbol" w:hAnsi="Symbol" w:hint="default"/>
      </w:rPr>
    </w:lvl>
    <w:lvl w:ilvl="4" w:tplc="04150003" w:tentative="1">
      <w:start w:val="1"/>
      <w:numFmt w:val="bullet"/>
      <w:lvlText w:val="o"/>
      <w:lvlJc w:val="left"/>
      <w:pPr>
        <w:ind w:left="2679" w:hanging="360"/>
      </w:pPr>
      <w:rPr>
        <w:rFonts w:ascii="Courier New" w:hAnsi="Courier New" w:cs="Courier New" w:hint="default"/>
      </w:rPr>
    </w:lvl>
    <w:lvl w:ilvl="5" w:tplc="04150005" w:tentative="1">
      <w:start w:val="1"/>
      <w:numFmt w:val="bullet"/>
      <w:lvlText w:val=""/>
      <w:lvlJc w:val="left"/>
      <w:pPr>
        <w:ind w:left="3399" w:hanging="360"/>
      </w:pPr>
      <w:rPr>
        <w:rFonts w:ascii="Wingdings" w:hAnsi="Wingdings" w:hint="default"/>
      </w:rPr>
    </w:lvl>
    <w:lvl w:ilvl="6" w:tplc="04150001" w:tentative="1">
      <w:start w:val="1"/>
      <w:numFmt w:val="bullet"/>
      <w:lvlText w:val=""/>
      <w:lvlJc w:val="left"/>
      <w:pPr>
        <w:ind w:left="4119" w:hanging="360"/>
      </w:pPr>
      <w:rPr>
        <w:rFonts w:ascii="Symbol" w:hAnsi="Symbol" w:hint="default"/>
      </w:rPr>
    </w:lvl>
    <w:lvl w:ilvl="7" w:tplc="04150003" w:tentative="1">
      <w:start w:val="1"/>
      <w:numFmt w:val="bullet"/>
      <w:lvlText w:val="o"/>
      <w:lvlJc w:val="left"/>
      <w:pPr>
        <w:ind w:left="4839" w:hanging="360"/>
      </w:pPr>
      <w:rPr>
        <w:rFonts w:ascii="Courier New" w:hAnsi="Courier New" w:cs="Courier New" w:hint="default"/>
      </w:rPr>
    </w:lvl>
    <w:lvl w:ilvl="8" w:tplc="04150005" w:tentative="1">
      <w:start w:val="1"/>
      <w:numFmt w:val="bullet"/>
      <w:lvlText w:val=""/>
      <w:lvlJc w:val="left"/>
      <w:pPr>
        <w:ind w:left="5559" w:hanging="360"/>
      </w:pPr>
      <w:rPr>
        <w:rFonts w:ascii="Wingdings" w:hAnsi="Wingdings" w:hint="default"/>
      </w:rPr>
    </w:lvl>
  </w:abstractNum>
  <w:abstractNum w:abstractNumId="15" w15:restartNumberingAfterBreak="0">
    <w:nsid w:val="38206CD5"/>
    <w:multiLevelType w:val="hybridMultilevel"/>
    <w:tmpl w:val="1128A1E6"/>
    <w:lvl w:ilvl="0" w:tplc="04250017">
      <w:start w:val="1"/>
      <w:numFmt w:val="lowerLetter"/>
      <w:lvlText w:val="%1)"/>
      <w:lvlJc w:val="left"/>
      <w:pPr>
        <w:ind w:left="1074" w:hanging="360"/>
      </w:pPr>
      <w:rPr>
        <w:rFonts w:hint="default"/>
      </w:r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16" w15:restartNumberingAfterBreak="0">
    <w:nsid w:val="393D094E"/>
    <w:multiLevelType w:val="multilevel"/>
    <w:tmpl w:val="C9E629F4"/>
    <w:lvl w:ilvl="0">
      <w:start w:val="1"/>
      <w:numFmt w:val="decimal"/>
      <w:pStyle w:val="Heading3"/>
      <w:lvlText w:val="%1."/>
      <w:lvlJc w:val="left"/>
      <w:pPr>
        <w:ind w:left="720" w:hanging="360"/>
      </w:pPr>
      <w:rPr>
        <w:rFonts w:hint="default"/>
      </w:rPr>
    </w:lvl>
    <w:lvl w:ilvl="1">
      <w:start w:val="1"/>
      <w:numFmt w:val="decimal"/>
      <w:isLgl/>
      <w:lvlText w:val="2.%2."/>
      <w:lvlJc w:val="left"/>
      <w:pPr>
        <w:ind w:left="720" w:hanging="360"/>
      </w:pPr>
      <w:rPr>
        <w:rFonts w:hint="default"/>
        <w:b/>
        <w:bCs/>
      </w:rPr>
    </w:lvl>
    <w:lvl w:ilvl="2">
      <w:start w:val="1"/>
      <w:numFmt w:val="none"/>
      <w:isLgl/>
      <w:lvlText w:val="2.2.1."/>
      <w:lvlJc w:val="left"/>
      <w:pPr>
        <w:ind w:left="1003"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434E44B7"/>
    <w:multiLevelType w:val="multilevel"/>
    <w:tmpl w:val="C5084784"/>
    <w:lvl w:ilvl="0">
      <w:start w:val="2"/>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b/>
        <w:i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791" w:hanging="720"/>
      </w:pPr>
      <w:rPr>
        <w:rFonts w:cs="Times New Roman" w:hint="default"/>
      </w:rPr>
    </w:lvl>
    <w:lvl w:ilvl="4">
      <w:start w:val="1"/>
      <w:numFmt w:val="decimal"/>
      <w:lvlText w:val="%1.%2.%3.%4.%5."/>
      <w:lvlJc w:val="left"/>
      <w:pPr>
        <w:ind w:left="2508" w:hanging="1080"/>
      </w:pPr>
      <w:rPr>
        <w:rFonts w:cs="Times New Roman" w:hint="default"/>
      </w:rPr>
    </w:lvl>
    <w:lvl w:ilvl="5">
      <w:start w:val="1"/>
      <w:numFmt w:val="decimal"/>
      <w:lvlText w:val="%1.%2.%3.%4.%5.%6."/>
      <w:lvlJc w:val="left"/>
      <w:pPr>
        <w:ind w:left="2865" w:hanging="1080"/>
      </w:pPr>
      <w:rPr>
        <w:rFonts w:cs="Times New Roman" w:hint="default"/>
      </w:rPr>
    </w:lvl>
    <w:lvl w:ilvl="6">
      <w:start w:val="1"/>
      <w:numFmt w:val="decimal"/>
      <w:lvlText w:val="%1.%2.%3.%4.%5.%6.%7."/>
      <w:lvlJc w:val="left"/>
      <w:pPr>
        <w:ind w:left="3582" w:hanging="1440"/>
      </w:pPr>
      <w:rPr>
        <w:rFonts w:cs="Times New Roman" w:hint="default"/>
      </w:rPr>
    </w:lvl>
    <w:lvl w:ilvl="7">
      <w:start w:val="1"/>
      <w:numFmt w:val="decimal"/>
      <w:lvlText w:val="%1.%2.%3.%4.%5.%6.%7.%8."/>
      <w:lvlJc w:val="left"/>
      <w:pPr>
        <w:ind w:left="3939" w:hanging="1440"/>
      </w:pPr>
      <w:rPr>
        <w:rFonts w:cs="Times New Roman" w:hint="default"/>
      </w:rPr>
    </w:lvl>
    <w:lvl w:ilvl="8">
      <w:start w:val="1"/>
      <w:numFmt w:val="decimal"/>
      <w:lvlText w:val="%1.%2.%3.%4.%5.%6.%7.%8.%9."/>
      <w:lvlJc w:val="left"/>
      <w:pPr>
        <w:ind w:left="4656" w:hanging="1800"/>
      </w:pPr>
      <w:rPr>
        <w:rFonts w:cs="Times New Roman" w:hint="default"/>
      </w:rPr>
    </w:lvl>
  </w:abstractNum>
  <w:abstractNum w:abstractNumId="18" w15:restartNumberingAfterBreak="0">
    <w:nsid w:val="47014210"/>
    <w:multiLevelType w:val="multilevel"/>
    <w:tmpl w:val="24A087BE"/>
    <w:lvl w:ilvl="0">
      <w:start w:val="1"/>
      <w:numFmt w:val="decimal"/>
      <w:lvlText w:val="%1."/>
      <w:lvlJc w:val="left"/>
      <w:pPr>
        <w:ind w:left="420" w:hanging="420"/>
      </w:pPr>
      <w:rPr>
        <w:rFonts w:cs="Times New Roman" w:hint="default"/>
      </w:rPr>
    </w:lvl>
    <w:lvl w:ilvl="1">
      <w:start w:val="7"/>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4C3967BE"/>
    <w:multiLevelType w:val="hybridMultilevel"/>
    <w:tmpl w:val="DB981976"/>
    <w:lvl w:ilvl="0" w:tplc="23944D34">
      <w:start w:val="1"/>
      <w:numFmt w:val="decimal"/>
      <w:lvlText w:val="%1)"/>
      <w:lvlJc w:val="left"/>
      <w:pPr>
        <w:ind w:left="785" w:hanging="360"/>
      </w:pPr>
      <w:rPr>
        <w:rFonts w:cs="Times New Roman" w:hint="default"/>
        <w:b w:val="0"/>
      </w:rPr>
    </w:lvl>
    <w:lvl w:ilvl="1" w:tplc="04090019" w:tentative="1">
      <w:start w:val="1"/>
      <w:numFmt w:val="lowerLetter"/>
      <w:lvlText w:val="%2."/>
      <w:lvlJc w:val="left"/>
      <w:pPr>
        <w:ind w:left="1505" w:hanging="360"/>
      </w:pPr>
      <w:rPr>
        <w:rFonts w:cs="Times New Roman"/>
      </w:rPr>
    </w:lvl>
    <w:lvl w:ilvl="2" w:tplc="0409001B" w:tentative="1">
      <w:start w:val="1"/>
      <w:numFmt w:val="lowerRoman"/>
      <w:lvlText w:val="%3."/>
      <w:lvlJc w:val="right"/>
      <w:pPr>
        <w:ind w:left="2225" w:hanging="180"/>
      </w:pPr>
      <w:rPr>
        <w:rFonts w:cs="Times New Roman"/>
      </w:rPr>
    </w:lvl>
    <w:lvl w:ilvl="3" w:tplc="0409000F" w:tentative="1">
      <w:start w:val="1"/>
      <w:numFmt w:val="decimal"/>
      <w:lvlText w:val="%4."/>
      <w:lvlJc w:val="left"/>
      <w:pPr>
        <w:ind w:left="2945" w:hanging="360"/>
      </w:pPr>
      <w:rPr>
        <w:rFonts w:cs="Times New Roman"/>
      </w:rPr>
    </w:lvl>
    <w:lvl w:ilvl="4" w:tplc="04090019" w:tentative="1">
      <w:start w:val="1"/>
      <w:numFmt w:val="lowerLetter"/>
      <w:lvlText w:val="%5."/>
      <w:lvlJc w:val="left"/>
      <w:pPr>
        <w:ind w:left="3665" w:hanging="360"/>
      </w:pPr>
      <w:rPr>
        <w:rFonts w:cs="Times New Roman"/>
      </w:rPr>
    </w:lvl>
    <w:lvl w:ilvl="5" w:tplc="0409001B" w:tentative="1">
      <w:start w:val="1"/>
      <w:numFmt w:val="lowerRoman"/>
      <w:lvlText w:val="%6."/>
      <w:lvlJc w:val="right"/>
      <w:pPr>
        <w:ind w:left="4385" w:hanging="180"/>
      </w:pPr>
      <w:rPr>
        <w:rFonts w:cs="Times New Roman"/>
      </w:rPr>
    </w:lvl>
    <w:lvl w:ilvl="6" w:tplc="0409000F" w:tentative="1">
      <w:start w:val="1"/>
      <w:numFmt w:val="decimal"/>
      <w:lvlText w:val="%7."/>
      <w:lvlJc w:val="left"/>
      <w:pPr>
        <w:ind w:left="5105" w:hanging="360"/>
      </w:pPr>
      <w:rPr>
        <w:rFonts w:cs="Times New Roman"/>
      </w:rPr>
    </w:lvl>
    <w:lvl w:ilvl="7" w:tplc="04090019" w:tentative="1">
      <w:start w:val="1"/>
      <w:numFmt w:val="lowerLetter"/>
      <w:lvlText w:val="%8."/>
      <w:lvlJc w:val="left"/>
      <w:pPr>
        <w:ind w:left="5825" w:hanging="360"/>
      </w:pPr>
      <w:rPr>
        <w:rFonts w:cs="Times New Roman"/>
      </w:rPr>
    </w:lvl>
    <w:lvl w:ilvl="8" w:tplc="0409001B" w:tentative="1">
      <w:start w:val="1"/>
      <w:numFmt w:val="lowerRoman"/>
      <w:lvlText w:val="%9."/>
      <w:lvlJc w:val="right"/>
      <w:pPr>
        <w:ind w:left="6545" w:hanging="180"/>
      </w:pPr>
      <w:rPr>
        <w:rFonts w:cs="Times New Roman"/>
      </w:rPr>
    </w:lvl>
  </w:abstractNum>
  <w:abstractNum w:abstractNumId="20" w15:restartNumberingAfterBreak="0">
    <w:nsid w:val="4CF804EF"/>
    <w:multiLevelType w:val="multilevel"/>
    <w:tmpl w:val="4C32970C"/>
    <w:lvl w:ilvl="0">
      <w:start w:val="3"/>
      <w:numFmt w:val="decimal"/>
      <w:lvlText w:val="%1."/>
      <w:lvlJc w:val="left"/>
      <w:pPr>
        <w:ind w:left="360" w:hanging="360"/>
      </w:pPr>
      <w:rPr>
        <w:rFonts w:cs="Times New Roman" w:hint="default"/>
      </w:rPr>
    </w:lvl>
    <w:lvl w:ilvl="1">
      <w:start w:val="1"/>
      <w:numFmt w:val="decimal"/>
      <w:lvlText w:val="%1.%2."/>
      <w:lvlJc w:val="left"/>
      <w:pPr>
        <w:ind w:left="714" w:hanging="714"/>
      </w:pPr>
      <w:rPr>
        <w:rFonts w:ascii="Source Sans Pro" w:hAnsi="Source Sans Pro" w:cs="Times New Roman" w:hint="default"/>
        <w:b/>
        <w:sz w:val="19"/>
        <w:szCs w:val="19"/>
      </w:rPr>
    </w:lvl>
    <w:lvl w:ilvl="2">
      <w:start w:val="1"/>
      <w:numFmt w:val="decimal"/>
      <w:lvlText w:val="%1.%2.%3."/>
      <w:lvlJc w:val="left"/>
      <w:pPr>
        <w:ind w:left="714" w:hanging="714"/>
      </w:pPr>
      <w:rPr>
        <w:rFonts w:cs="Times New Roman" w:hint="default"/>
      </w:rPr>
    </w:lvl>
    <w:lvl w:ilvl="3">
      <w:start w:val="1"/>
      <w:numFmt w:val="decimal"/>
      <w:lvlText w:val="%1.%2.%3.%4."/>
      <w:lvlJc w:val="left"/>
      <w:pPr>
        <w:ind w:left="1935" w:hanging="720"/>
      </w:pPr>
      <w:rPr>
        <w:rFonts w:cs="Times New Roman" w:hint="default"/>
      </w:rPr>
    </w:lvl>
    <w:lvl w:ilvl="4">
      <w:start w:val="1"/>
      <w:numFmt w:val="decimal"/>
      <w:lvlText w:val="%1.%2.%3.%4.%5."/>
      <w:lvlJc w:val="left"/>
      <w:pPr>
        <w:ind w:left="2700" w:hanging="1080"/>
      </w:pPr>
      <w:rPr>
        <w:rFonts w:cs="Times New Roman" w:hint="default"/>
      </w:rPr>
    </w:lvl>
    <w:lvl w:ilvl="5">
      <w:start w:val="1"/>
      <w:numFmt w:val="decimal"/>
      <w:lvlText w:val="%1.%2.%3.%4.%5.%6."/>
      <w:lvlJc w:val="left"/>
      <w:pPr>
        <w:ind w:left="3105" w:hanging="1080"/>
      </w:pPr>
      <w:rPr>
        <w:rFonts w:cs="Times New Roman" w:hint="default"/>
      </w:rPr>
    </w:lvl>
    <w:lvl w:ilvl="6">
      <w:start w:val="1"/>
      <w:numFmt w:val="decimal"/>
      <w:lvlText w:val="%1.%2.%3.%4.%5.%6.%7."/>
      <w:lvlJc w:val="left"/>
      <w:pPr>
        <w:ind w:left="3870" w:hanging="1440"/>
      </w:pPr>
      <w:rPr>
        <w:rFonts w:cs="Times New Roman" w:hint="default"/>
      </w:rPr>
    </w:lvl>
    <w:lvl w:ilvl="7">
      <w:start w:val="1"/>
      <w:numFmt w:val="decimal"/>
      <w:lvlText w:val="%1.%2.%3.%4.%5.%6.%7.%8."/>
      <w:lvlJc w:val="left"/>
      <w:pPr>
        <w:ind w:left="4275" w:hanging="1440"/>
      </w:pPr>
      <w:rPr>
        <w:rFonts w:cs="Times New Roman" w:hint="default"/>
      </w:rPr>
    </w:lvl>
    <w:lvl w:ilvl="8">
      <w:start w:val="1"/>
      <w:numFmt w:val="decimal"/>
      <w:lvlText w:val="%1.%2.%3.%4.%5.%6.%7.%8.%9."/>
      <w:lvlJc w:val="left"/>
      <w:pPr>
        <w:ind w:left="5040" w:hanging="1800"/>
      </w:pPr>
      <w:rPr>
        <w:rFonts w:cs="Times New Roman" w:hint="default"/>
      </w:rPr>
    </w:lvl>
  </w:abstractNum>
  <w:abstractNum w:abstractNumId="21" w15:restartNumberingAfterBreak="0">
    <w:nsid w:val="4FE664E8"/>
    <w:multiLevelType w:val="hybridMultilevel"/>
    <w:tmpl w:val="AA9CC6C4"/>
    <w:lvl w:ilvl="0" w:tplc="F3A8282E">
      <w:start w:val="3"/>
      <w:numFmt w:val="bullet"/>
      <w:lvlText w:val="-"/>
      <w:lvlJc w:val="left"/>
      <w:pPr>
        <w:ind w:left="72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521D6D05"/>
    <w:multiLevelType w:val="hybridMultilevel"/>
    <w:tmpl w:val="DB944E3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15:restartNumberingAfterBreak="0">
    <w:nsid w:val="5305357E"/>
    <w:multiLevelType w:val="hybridMultilevel"/>
    <w:tmpl w:val="4E36C6A4"/>
    <w:lvl w:ilvl="0" w:tplc="6D30587E">
      <w:start w:val="1"/>
      <w:numFmt w:val="lowerLetter"/>
      <w:lvlText w:val="%1)"/>
      <w:lvlJc w:val="left"/>
      <w:pPr>
        <w:ind w:left="1074" w:hanging="360"/>
      </w:pPr>
      <w:rPr>
        <w:rFonts w:hint="default"/>
      </w:rPr>
    </w:lvl>
    <w:lvl w:ilvl="1" w:tplc="04250019" w:tentative="1">
      <w:start w:val="1"/>
      <w:numFmt w:val="lowerLetter"/>
      <w:lvlText w:val="%2."/>
      <w:lvlJc w:val="left"/>
      <w:pPr>
        <w:ind w:left="1794" w:hanging="360"/>
      </w:pPr>
    </w:lvl>
    <w:lvl w:ilvl="2" w:tplc="0425001B" w:tentative="1">
      <w:start w:val="1"/>
      <w:numFmt w:val="lowerRoman"/>
      <w:lvlText w:val="%3."/>
      <w:lvlJc w:val="right"/>
      <w:pPr>
        <w:ind w:left="2514" w:hanging="180"/>
      </w:pPr>
    </w:lvl>
    <w:lvl w:ilvl="3" w:tplc="0425000F" w:tentative="1">
      <w:start w:val="1"/>
      <w:numFmt w:val="decimal"/>
      <w:lvlText w:val="%4."/>
      <w:lvlJc w:val="left"/>
      <w:pPr>
        <w:ind w:left="3234" w:hanging="360"/>
      </w:pPr>
    </w:lvl>
    <w:lvl w:ilvl="4" w:tplc="04250019" w:tentative="1">
      <w:start w:val="1"/>
      <w:numFmt w:val="lowerLetter"/>
      <w:lvlText w:val="%5."/>
      <w:lvlJc w:val="left"/>
      <w:pPr>
        <w:ind w:left="3954" w:hanging="360"/>
      </w:pPr>
    </w:lvl>
    <w:lvl w:ilvl="5" w:tplc="0425001B" w:tentative="1">
      <w:start w:val="1"/>
      <w:numFmt w:val="lowerRoman"/>
      <w:lvlText w:val="%6."/>
      <w:lvlJc w:val="right"/>
      <w:pPr>
        <w:ind w:left="4674" w:hanging="180"/>
      </w:pPr>
    </w:lvl>
    <w:lvl w:ilvl="6" w:tplc="0425000F" w:tentative="1">
      <w:start w:val="1"/>
      <w:numFmt w:val="decimal"/>
      <w:lvlText w:val="%7."/>
      <w:lvlJc w:val="left"/>
      <w:pPr>
        <w:ind w:left="5394" w:hanging="360"/>
      </w:pPr>
    </w:lvl>
    <w:lvl w:ilvl="7" w:tplc="04250019" w:tentative="1">
      <w:start w:val="1"/>
      <w:numFmt w:val="lowerLetter"/>
      <w:lvlText w:val="%8."/>
      <w:lvlJc w:val="left"/>
      <w:pPr>
        <w:ind w:left="6114" w:hanging="360"/>
      </w:pPr>
    </w:lvl>
    <w:lvl w:ilvl="8" w:tplc="0425001B" w:tentative="1">
      <w:start w:val="1"/>
      <w:numFmt w:val="lowerRoman"/>
      <w:lvlText w:val="%9."/>
      <w:lvlJc w:val="right"/>
      <w:pPr>
        <w:ind w:left="6834" w:hanging="180"/>
      </w:pPr>
    </w:lvl>
  </w:abstractNum>
  <w:abstractNum w:abstractNumId="24" w15:restartNumberingAfterBreak="0">
    <w:nsid w:val="54AC1D1C"/>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3601CD6"/>
    <w:multiLevelType w:val="multilevel"/>
    <w:tmpl w:val="CA024072"/>
    <w:lvl w:ilvl="0">
      <w:start w:val="2"/>
      <w:numFmt w:val="decimal"/>
      <w:lvlText w:val="%1."/>
      <w:lvlJc w:val="left"/>
      <w:pPr>
        <w:ind w:left="432" w:hanging="432"/>
      </w:pPr>
      <w:rPr>
        <w:rFonts w:hint="default"/>
      </w:rPr>
    </w:lvl>
    <w:lvl w:ilvl="1">
      <w:start w:val="1"/>
      <w:numFmt w:val="decimal"/>
      <w:lvlText w:val="%1.%2."/>
      <w:lvlJc w:val="left"/>
      <w:pPr>
        <w:ind w:left="573" w:hanging="432"/>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1926" w:hanging="108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568" w:hanging="1440"/>
      </w:pPr>
      <w:rPr>
        <w:rFonts w:hint="default"/>
      </w:rPr>
    </w:lvl>
  </w:abstractNum>
  <w:abstractNum w:abstractNumId="26" w15:restartNumberingAfterBreak="0">
    <w:nsid w:val="67EC2212"/>
    <w:multiLevelType w:val="hybridMultilevel"/>
    <w:tmpl w:val="9A12189C"/>
    <w:lvl w:ilvl="0" w:tplc="F3A8282E">
      <w:start w:val="3"/>
      <w:numFmt w:val="bullet"/>
      <w:lvlText w:val="-"/>
      <w:lvlJc w:val="left"/>
      <w:pPr>
        <w:ind w:left="720" w:hanging="360"/>
      </w:pPr>
      <w:rPr>
        <w:rFonts w:ascii="Times New Roman" w:eastAsiaTheme="minorHAnsi" w:hAnsi="Times New Roman" w:cs="Times New Roman"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7" w15:restartNumberingAfterBreak="0">
    <w:nsid w:val="6A9A5F90"/>
    <w:multiLevelType w:val="hybridMultilevel"/>
    <w:tmpl w:val="E27C4EF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8" w15:restartNumberingAfterBreak="0">
    <w:nsid w:val="6BEA503F"/>
    <w:multiLevelType w:val="hybridMultilevel"/>
    <w:tmpl w:val="694285E6"/>
    <w:lvl w:ilvl="0" w:tplc="23944D34">
      <w:start w:val="1"/>
      <w:numFmt w:val="decimal"/>
      <w:lvlText w:val="%1)"/>
      <w:lvlJc w:val="left"/>
      <w:pPr>
        <w:ind w:left="785" w:hanging="360"/>
      </w:pPr>
      <w:rPr>
        <w:rFonts w:cs="Times New Roman" w:hint="default"/>
        <w:b w:val="0"/>
      </w:rPr>
    </w:lvl>
    <w:lvl w:ilvl="1" w:tplc="04090019" w:tentative="1">
      <w:start w:val="1"/>
      <w:numFmt w:val="lowerLetter"/>
      <w:lvlText w:val="%2."/>
      <w:lvlJc w:val="left"/>
      <w:pPr>
        <w:ind w:left="1505" w:hanging="360"/>
      </w:pPr>
      <w:rPr>
        <w:rFonts w:cs="Times New Roman"/>
      </w:rPr>
    </w:lvl>
    <w:lvl w:ilvl="2" w:tplc="0409001B" w:tentative="1">
      <w:start w:val="1"/>
      <w:numFmt w:val="lowerRoman"/>
      <w:lvlText w:val="%3."/>
      <w:lvlJc w:val="right"/>
      <w:pPr>
        <w:ind w:left="2225" w:hanging="180"/>
      </w:pPr>
      <w:rPr>
        <w:rFonts w:cs="Times New Roman"/>
      </w:rPr>
    </w:lvl>
    <w:lvl w:ilvl="3" w:tplc="0409000F" w:tentative="1">
      <w:start w:val="1"/>
      <w:numFmt w:val="decimal"/>
      <w:lvlText w:val="%4."/>
      <w:lvlJc w:val="left"/>
      <w:pPr>
        <w:ind w:left="2945" w:hanging="360"/>
      </w:pPr>
      <w:rPr>
        <w:rFonts w:cs="Times New Roman"/>
      </w:rPr>
    </w:lvl>
    <w:lvl w:ilvl="4" w:tplc="04090019" w:tentative="1">
      <w:start w:val="1"/>
      <w:numFmt w:val="lowerLetter"/>
      <w:lvlText w:val="%5."/>
      <w:lvlJc w:val="left"/>
      <w:pPr>
        <w:ind w:left="3665" w:hanging="360"/>
      </w:pPr>
      <w:rPr>
        <w:rFonts w:cs="Times New Roman"/>
      </w:rPr>
    </w:lvl>
    <w:lvl w:ilvl="5" w:tplc="0409001B" w:tentative="1">
      <w:start w:val="1"/>
      <w:numFmt w:val="lowerRoman"/>
      <w:lvlText w:val="%6."/>
      <w:lvlJc w:val="right"/>
      <w:pPr>
        <w:ind w:left="4385" w:hanging="180"/>
      </w:pPr>
      <w:rPr>
        <w:rFonts w:cs="Times New Roman"/>
      </w:rPr>
    </w:lvl>
    <w:lvl w:ilvl="6" w:tplc="0409000F" w:tentative="1">
      <w:start w:val="1"/>
      <w:numFmt w:val="decimal"/>
      <w:lvlText w:val="%7."/>
      <w:lvlJc w:val="left"/>
      <w:pPr>
        <w:ind w:left="5105" w:hanging="360"/>
      </w:pPr>
      <w:rPr>
        <w:rFonts w:cs="Times New Roman"/>
      </w:rPr>
    </w:lvl>
    <w:lvl w:ilvl="7" w:tplc="04090019" w:tentative="1">
      <w:start w:val="1"/>
      <w:numFmt w:val="lowerLetter"/>
      <w:lvlText w:val="%8."/>
      <w:lvlJc w:val="left"/>
      <w:pPr>
        <w:ind w:left="5825" w:hanging="360"/>
      </w:pPr>
      <w:rPr>
        <w:rFonts w:cs="Times New Roman"/>
      </w:rPr>
    </w:lvl>
    <w:lvl w:ilvl="8" w:tplc="0409001B" w:tentative="1">
      <w:start w:val="1"/>
      <w:numFmt w:val="lowerRoman"/>
      <w:lvlText w:val="%9."/>
      <w:lvlJc w:val="right"/>
      <w:pPr>
        <w:ind w:left="6545" w:hanging="180"/>
      </w:pPr>
      <w:rPr>
        <w:rFonts w:cs="Times New Roman"/>
      </w:rPr>
    </w:lvl>
  </w:abstractNum>
  <w:abstractNum w:abstractNumId="29" w15:restartNumberingAfterBreak="0">
    <w:nsid w:val="73EE44AD"/>
    <w:multiLevelType w:val="multilevel"/>
    <w:tmpl w:val="69D47A46"/>
    <w:lvl w:ilvl="0">
      <w:start w:val="1"/>
      <w:numFmt w:val="decimal"/>
      <w:lvlText w:val="%1."/>
      <w:lvlJc w:val="center"/>
      <w:pPr>
        <w:ind w:left="357" w:hanging="357"/>
      </w:pPr>
      <w:rPr>
        <w:rFonts w:ascii="Tahoma" w:eastAsia="Calibri" w:hAnsi="Tahoma" w:cs="Times New Roman"/>
        <w:b/>
      </w:rPr>
    </w:lvl>
    <w:lvl w:ilvl="1">
      <w:start w:val="1"/>
      <w:numFmt w:val="decimal"/>
      <w:isLgl/>
      <w:lvlText w:val="%1.%2."/>
      <w:lvlJc w:val="left"/>
      <w:pPr>
        <w:ind w:left="714" w:hanging="714"/>
      </w:pPr>
      <w:rPr>
        <w:rFonts w:hint="default"/>
        <w:b/>
      </w:rPr>
    </w:lvl>
    <w:lvl w:ilvl="2">
      <w:start w:val="1"/>
      <w:numFmt w:val="decimal"/>
      <w:isLgl/>
      <w:lvlText w:val="%1.%2.%3."/>
      <w:lvlJc w:val="left"/>
      <w:pPr>
        <w:ind w:left="714" w:hanging="714"/>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47219CD"/>
    <w:multiLevelType w:val="hybridMultilevel"/>
    <w:tmpl w:val="EC3A200E"/>
    <w:lvl w:ilvl="0" w:tplc="F3A8282E">
      <w:start w:val="3"/>
      <w:numFmt w:val="bullet"/>
      <w:lvlText w:val="-"/>
      <w:lvlJc w:val="left"/>
      <w:pPr>
        <w:ind w:left="1074" w:hanging="360"/>
      </w:pPr>
      <w:rPr>
        <w:rFonts w:ascii="Times New Roman" w:eastAsiaTheme="minorHAnsi" w:hAnsi="Times New Roman" w:cs="Times New Roman" w:hint="default"/>
      </w:rPr>
    </w:lvl>
    <w:lvl w:ilvl="1" w:tplc="04250003" w:tentative="1">
      <w:start w:val="1"/>
      <w:numFmt w:val="bullet"/>
      <w:lvlText w:val="o"/>
      <w:lvlJc w:val="left"/>
      <w:pPr>
        <w:ind w:left="1794" w:hanging="360"/>
      </w:pPr>
      <w:rPr>
        <w:rFonts w:ascii="Courier New" w:hAnsi="Courier New" w:cs="Courier New" w:hint="default"/>
      </w:rPr>
    </w:lvl>
    <w:lvl w:ilvl="2" w:tplc="04250005" w:tentative="1">
      <w:start w:val="1"/>
      <w:numFmt w:val="bullet"/>
      <w:lvlText w:val=""/>
      <w:lvlJc w:val="left"/>
      <w:pPr>
        <w:ind w:left="2514" w:hanging="360"/>
      </w:pPr>
      <w:rPr>
        <w:rFonts w:ascii="Wingdings" w:hAnsi="Wingdings" w:hint="default"/>
      </w:rPr>
    </w:lvl>
    <w:lvl w:ilvl="3" w:tplc="04250001" w:tentative="1">
      <w:start w:val="1"/>
      <w:numFmt w:val="bullet"/>
      <w:lvlText w:val=""/>
      <w:lvlJc w:val="left"/>
      <w:pPr>
        <w:ind w:left="3234" w:hanging="360"/>
      </w:pPr>
      <w:rPr>
        <w:rFonts w:ascii="Symbol" w:hAnsi="Symbol" w:hint="default"/>
      </w:rPr>
    </w:lvl>
    <w:lvl w:ilvl="4" w:tplc="04250003" w:tentative="1">
      <w:start w:val="1"/>
      <w:numFmt w:val="bullet"/>
      <w:lvlText w:val="o"/>
      <w:lvlJc w:val="left"/>
      <w:pPr>
        <w:ind w:left="3954" w:hanging="360"/>
      </w:pPr>
      <w:rPr>
        <w:rFonts w:ascii="Courier New" w:hAnsi="Courier New" w:cs="Courier New" w:hint="default"/>
      </w:rPr>
    </w:lvl>
    <w:lvl w:ilvl="5" w:tplc="04250005" w:tentative="1">
      <w:start w:val="1"/>
      <w:numFmt w:val="bullet"/>
      <w:lvlText w:val=""/>
      <w:lvlJc w:val="left"/>
      <w:pPr>
        <w:ind w:left="4674" w:hanging="360"/>
      </w:pPr>
      <w:rPr>
        <w:rFonts w:ascii="Wingdings" w:hAnsi="Wingdings" w:hint="default"/>
      </w:rPr>
    </w:lvl>
    <w:lvl w:ilvl="6" w:tplc="04250001" w:tentative="1">
      <w:start w:val="1"/>
      <w:numFmt w:val="bullet"/>
      <w:lvlText w:val=""/>
      <w:lvlJc w:val="left"/>
      <w:pPr>
        <w:ind w:left="5394" w:hanging="360"/>
      </w:pPr>
      <w:rPr>
        <w:rFonts w:ascii="Symbol" w:hAnsi="Symbol" w:hint="default"/>
      </w:rPr>
    </w:lvl>
    <w:lvl w:ilvl="7" w:tplc="04250003" w:tentative="1">
      <w:start w:val="1"/>
      <w:numFmt w:val="bullet"/>
      <w:lvlText w:val="o"/>
      <w:lvlJc w:val="left"/>
      <w:pPr>
        <w:ind w:left="6114" w:hanging="360"/>
      </w:pPr>
      <w:rPr>
        <w:rFonts w:ascii="Courier New" w:hAnsi="Courier New" w:cs="Courier New" w:hint="default"/>
      </w:rPr>
    </w:lvl>
    <w:lvl w:ilvl="8" w:tplc="04250005" w:tentative="1">
      <w:start w:val="1"/>
      <w:numFmt w:val="bullet"/>
      <w:lvlText w:val=""/>
      <w:lvlJc w:val="left"/>
      <w:pPr>
        <w:ind w:left="6834" w:hanging="360"/>
      </w:pPr>
      <w:rPr>
        <w:rFonts w:ascii="Wingdings" w:hAnsi="Wingdings" w:hint="default"/>
      </w:rPr>
    </w:lvl>
  </w:abstractNum>
  <w:abstractNum w:abstractNumId="31" w15:restartNumberingAfterBreak="0">
    <w:nsid w:val="760F7919"/>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BB06E01"/>
    <w:multiLevelType w:val="hybridMultilevel"/>
    <w:tmpl w:val="D99CD984"/>
    <w:lvl w:ilvl="0" w:tplc="3C364918">
      <w:start w:val="1"/>
      <w:numFmt w:val="bullet"/>
      <w:lvlText w:val=""/>
      <w:lvlJc w:val="left"/>
      <w:pPr>
        <w:ind w:left="-36" w:hanging="360"/>
      </w:pPr>
      <w:rPr>
        <w:rFonts w:ascii="Symbol" w:hAnsi="Symbol" w:hint="default"/>
        <w:sz w:val="11"/>
      </w:rPr>
    </w:lvl>
    <w:lvl w:ilvl="1" w:tplc="04150003" w:tentative="1">
      <w:start w:val="1"/>
      <w:numFmt w:val="bullet"/>
      <w:lvlText w:val="o"/>
      <w:lvlJc w:val="left"/>
      <w:pPr>
        <w:ind w:left="1605" w:hanging="360"/>
      </w:pPr>
      <w:rPr>
        <w:rFonts w:ascii="Courier New" w:hAnsi="Courier New" w:cs="Courier New" w:hint="default"/>
      </w:rPr>
    </w:lvl>
    <w:lvl w:ilvl="2" w:tplc="04150005" w:tentative="1">
      <w:start w:val="1"/>
      <w:numFmt w:val="bullet"/>
      <w:lvlText w:val=""/>
      <w:lvlJc w:val="left"/>
      <w:pPr>
        <w:ind w:left="2325" w:hanging="360"/>
      </w:pPr>
      <w:rPr>
        <w:rFonts w:ascii="Wingdings" w:hAnsi="Wingdings" w:hint="default"/>
      </w:rPr>
    </w:lvl>
    <w:lvl w:ilvl="3" w:tplc="04150001" w:tentative="1">
      <w:start w:val="1"/>
      <w:numFmt w:val="bullet"/>
      <w:lvlText w:val=""/>
      <w:lvlJc w:val="left"/>
      <w:pPr>
        <w:ind w:left="3045" w:hanging="360"/>
      </w:pPr>
      <w:rPr>
        <w:rFonts w:ascii="Symbol" w:hAnsi="Symbol" w:hint="default"/>
      </w:rPr>
    </w:lvl>
    <w:lvl w:ilvl="4" w:tplc="04150003" w:tentative="1">
      <w:start w:val="1"/>
      <w:numFmt w:val="bullet"/>
      <w:lvlText w:val="o"/>
      <w:lvlJc w:val="left"/>
      <w:pPr>
        <w:ind w:left="3765" w:hanging="360"/>
      </w:pPr>
      <w:rPr>
        <w:rFonts w:ascii="Courier New" w:hAnsi="Courier New" w:cs="Courier New" w:hint="default"/>
      </w:rPr>
    </w:lvl>
    <w:lvl w:ilvl="5" w:tplc="04150005" w:tentative="1">
      <w:start w:val="1"/>
      <w:numFmt w:val="bullet"/>
      <w:lvlText w:val=""/>
      <w:lvlJc w:val="left"/>
      <w:pPr>
        <w:ind w:left="4485" w:hanging="360"/>
      </w:pPr>
      <w:rPr>
        <w:rFonts w:ascii="Wingdings" w:hAnsi="Wingdings" w:hint="default"/>
      </w:rPr>
    </w:lvl>
    <w:lvl w:ilvl="6" w:tplc="04150001" w:tentative="1">
      <w:start w:val="1"/>
      <w:numFmt w:val="bullet"/>
      <w:lvlText w:val=""/>
      <w:lvlJc w:val="left"/>
      <w:pPr>
        <w:ind w:left="5205" w:hanging="360"/>
      </w:pPr>
      <w:rPr>
        <w:rFonts w:ascii="Symbol" w:hAnsi="Symbol" w:hint="default"/>
      </w:rPr>
    </w:lvl>
    <w:lvl w:ilvl="7" w:tplc="04150003" w:tentative="1">
      <w:start w:val="1"/>
      <w:numFmt w:val="bullet"/>
      <w:lvlText w:val="o"/>
      <w:lvlJc w:val="left"/>
      <w:pPr>
        <w:ind w:left="5925" w:hanging="360"/>
      </w:pPr>
      <w:rPr>
        <w:rFonts w:ascii="Courier New" w:hAnsi="Courier New" w:cs="Courier New" w:hint="default"/>
      </w:rPr>
    </w:lvl>
    <w:lvl w:ilvl="8" w:tplc="04150005" w:tentative="1">
      <w:start w:val="1"/>
      <w:numFmt w:val="bullet"/>
      <w:lvlText w:val=""/>
      <w:lvlJc w:val="left"/>
      <w:pPr>
        <w:ind w:left="6645" w:hanging="360"/>
      </w:pPr>
      <w:rPr>
        <w:rFonts w:ascii="Wingdings" w:hAnsi="Wingdings" w:hint="default"/>
      </w:rPr>
    </w:lvl>
  </w:abstractNum>
  <w:num w:numId="1" w16cid:durableId="967397730">
    <w:abstractNumId w:val="9"/>
  </w:num>
  <w:num w:numId="2" w16cid:durableId="1631859941">
    <w:abstractNumId w:val="14"/>
  </w:num>
  <w:num w:numId="3" w16cid:durableId="2040350584">
    <w:abstractNumId w:val="32"/>
  </w:num>
  <w:num w:numId="4" w16cid:durableId="773407564">
    <w:abstractNumId w:val="22"/>
  </w:num>
  <w:num w:numId="5" w16cid:durableId="559899033">
    <w:abstractNumId w:val="27"/>
  </w:num>
  <w:num w:numId="6" w16cid:durableId="281350312">
    <w:abstractNumId w:val="16"/>
  </w:num>
  <w:num w:numId="7" w16cid:durableId="90512851">
    <w:abstractNumId w:val="6"/>
  </w:num>
  <w:num w:numId="8" w16cid:durableId="1580208722">
    <w:abstractNumId w:val="12"/>
  </w:num>
  <w:num w:numId="9" w16cid:durableId="1360887315">
    <w:abstractNumId w:val="16"/>
    <w:lvlOverride w:ilvl="0">
      <w:startOverride w:val="1"/>
    </w:lvlOverride>
  </w:num>
  <w:num w:numId="10" w16cid:durableId="1130243561">
    <w:abstractNumId w:val="16"/>
    <w:lvlOverride w:ilvl="0">
      <w:startOverride w:val="1"/>
    </w:lvlOverride>
  </w:num>
  <w:num w:numId="11" w16cid:durableId="1428962676">
    <w:abstractNumId w:val="16"/>
    <w:lvlOverride w:ilvl="0">
      <w:startOverride w:val="1"/>
    </w:lvlOverride>
  </w:num>
  <w:num w:numId="12" w16cid:durableId="1062677692">
    <w:abstractNumId w:val="16"/>
    <w:lvlOverride w:ilvl="0">
      <w:startOverride w:val="1"/>
    </w:lvlOverride>
  </w:num>
  <w:num w:numId="13" w16cid:durableId="1204561117">
    <w:abstractNumId w:val="16"/>
    <w:lvlOverride w:ilvl="0">
      <w:startOverride w:val="1"/>
    </w:lvlOverride>
  </w:num>
  <w:num w:numId="14" w16cid:durableId="1390111998">
    <w:abstractNumId w:val="16"/>
    <w:lvlOverride w:ilvl="0">
      <w:startOverride w:val="1"/>
    </w:lvlOverride>
  </w:num>
  <w:num w:numId="15" w16cid:durableId="1120760643">
    <w:abstractNumId w:val="29"/>
  </w:num>
  <w:num w:numId="16" w16cid:durableId="1188715418">
    <w:abstractNumId w:val="30"/>
  </w:num>
  <w:num w:numId="17" w16cid:durableId="1627734643">
    <w:abstractNumId w:val="26"/>
  </w:num>
  <w:num w:numId="18" w16cid:durableId="389689822">
    <w:abstractNumId w:val="21"/>
  </w:num>
  <w:num w:numId="19" w16cid:durableId="1330139062">
    <w:abstractNumId w:val="23"/>
  </w:num>
  <w:num w:numId="20" w16cid:durableId="1057584265">
    <w:abstractNumId w:val="16"/>
    <w:lvlOverride w:ilvl="0">
      <w:startOverride w:val="2"/>
    </w:lvlOverride>
    <w:lvlOverride w:ilvl="1">
      <w:startOverride w:val="2"/>
    </w:lvlOverride>
    <w:lvlOverride w:ilvl="2">
      <w:startOverride w:val="1"/>
    </w:lvlOverride>
  </w:num>
  <w:num w:numId="21" w16cid:durableId="1212158229">
    <w:abstractNumId w:val="16"/>
    <w:lvlOverride w:ilvl="0">
      <w:startOverride w:val="2"/>
    </w:lvlOverride>
    <w:lvlOverride w:ilvl="1">
      <w:startOverride w:val="2"/>
    </w:lvlOverride>
    <w:lvlOverride w:ilvl="2">
      <w:startOverride w:val="1"/>
    </w:lvlOverride>
  </w:num>
  <w:num w:numId="22" w16cid:durableId="176775842">
    <w:abstractNumId w:val="16"/>
    <w:lvlOverride w:ilvl="0">
      <w:startOverride w:val="2"/>
    </w:lvlOverride>
    <w:lvlOverride w:ilvl="1">
      <w:startOverride w:val="2"/>
    </w:lvlOverride>
    <w:lvlOverride w:ilvl="2">
      <w:startOverride w:val="1"/>
    </w:lvlOverride>
  </w:num>
  <w:num w:numId="23" w16cid:durableId="864560107">
    <w:abstractNumId w:val="16"/>
    <w:lvlOverride w:ilvl="0">
      <w:startOverride w:val="2"/>
    </w:lvlOverride>
    <w:lvlOverride w:ilvl="1">
      <w:startOverride w:val="2"/>
    </w:lvlOverride>
    <w:lvlOverride w:ilvl="2">
      <w:startOverride w:val="1"/>
    </w:lvlOverride>
  </w:num>
  <w:num w:numId="24" w16cid:durableId="691147399">
    <w:abstractNumId w:val="16"/>
  </w:num>
  <w:num w:numId="25" w16cid:durableId="135029680">
    <w:abstractNumId w:val="3"/>
  </w:num>
  <w:num w:numId="26" w16cid:durableId="1993286958">
    <w:abstractNumId w:val="7"/>
  </w:num>
  <w:num w:numId="27" w16cid:durableId="1711153408">
    <w:abstractNumId w:val="25"/>
  </w:num>
  <w:num w:numId="28" w16cid:durableId="438447954">
    <w:abstractNumId w:val="8"/>
  </w:num>
  <w:num w:numId="29" w16cid:durableId="1244413287">
    <w:abstractNumId w:val="24"/>
  </w:num>
  <w:num w:numId="30" w16cid:durableId="2146969875">
    <w:abstractNumId w:val="31"/>
  </w:num>
  <w:num w:numId="31" w16cid:durableId="729307802">
    <w:abstractNumId w:val="1"/>
  </w:num>
  <w:num w:numId="32" w16cid:durableId="106702943">
    <w:abstractNumId w:val="15"/>
  </w:num>
  <w:num w:numId="33" w16cid:durableId="1794669488">
    <w:abstractNumId w:val="13"/>
  </w:num>
  <w:num w:numId="34" w16cid:durableId="543758201">
    <w:abstractNumId w:val="5"/>
  </w:num>
  <w:num w:numId="35" w16cid:durableId="1788694181">
    <w:abstractNumId w:val="4"/>
  </w:num>
  <w:num w:numId="36" w16cid:durableId="1755931692">
    <w:abstractNumId w:val="2"/>
  </w:num>
  <w:num w:numId="37" w16cid:durableId="1540506831">
    <w:abstractNumId w:val="0"/>
  </w:num>
  <w:num w:numId="38" w16cid:durableId="1809935207">
    <w:abstractNumId w:val="20"/>
  </w:num>
  <w:num w:numId="39" w16cid:durableId="949776842">
    <w:abstractNumId w:val="17"/>
  </w:num>
  <w:num w:numId="40" w16cid:durableId="532770853">
    <w:abstractNumId w:val="10"/>
  </w:num>
  <w:num w:numId="41" w16cid:durableId="690452252">
    <w:abstractNumId w:val="28"/>
  </w:num>
  <w:num w:numId="42" w16cid:durableId="1688749318">
    <w:abstractNumId w:val="11"/>
  </w:num>
  <w:num w:numId="43" w16cid:durableId="293407585">
    <w:abstractNumId w:val="18"/>
  </w:num>
  <w:num w:numId="44" w16cid:durableId="5109192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495309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D40"/>
    <w:rsid w:val="00026BEC"/>
    <w:rsid w:val="0003417C"/>
    <w:rsid w:val="00036FC1"/>
    <w:rsid w:val="00044830"/>
    <w:rsid w:val="00055BFB"/>
    <w:rsid w:val="0007014C"/>
    <w:rsid w:val="00085A3F"/>
    <w:rsid w:val="000874EC"/>
    <w:rsid w:val="000A7DD7"/>
    <w:rsid w:val="000B0539"/>
    <w:rsid w:val="000B0AB3"/>
    <w:rsid w:val="000C13FE"/>
    <w:rsid w:val="000C3044"/>
    <w:rsid w:val="000C4C3A"/>
    <w:rsid w:val="000D06F3"/>
    <w:rsid w:val="000D60FF"/>
    <w:rsid w:val="000E2C49"/>
    <w:rsid w:val="000E36DD"/>
    <w:rsid w:val="000E4D9E"/>
    <w:rsid w:val="000E5C13"/>
    <w:rsid w:val="000E75BC"/>
    <w:rsid w:val="0011112D"/>
    <w:rsid w:val="001115DE"/>
    <w:rsid w:val="00116147"/>
    <w:rsid w:val="00116ABE"/>
    <w:rsid w:val="00135598"/>
    <w:rsid w:val="00135C93"/>
    <w:rsid w:val="001442A2"/>
    <w:rsid w:val="001A610A"/>
    <w:rsid w:val="001B6226"/>
    <w:rsid w:val="001C2DC3"/>
    <w:rsid w:val="001C5374"/>
    <w:rsid w:val="001D1028"/>
    <w:rsid w:val="001E3F82"/>
    <w:rsid w:val="001E7981"/>
    <w:rsid w:val="001F4130"/>
    <w:rsid w:val="00212B01"/>
    <w:rsid w:val="002137B7"/>
    <w:rsid w:val="00221007"/>
    <w:rsid w:val="0022247B"/>
    <w:rsid w:val="00230E73"/>
    <w:rsid w:val="002363E8"/>
    <w:rsid w:val="00247967"/>
    <w:rsid w:val="002517CD"/>
    <w:rsid w:val="0027562B"/>
    <w:rsid w:val="00283BFA"/>
    <w:rsid w:val="00294357"/>
    <w:rsid w:val="002A0F13"/>
    <w:rsid w:val="002F3D9F"/>
    <w:rsid w:val="003015BA"/>
    <w:rsid w:val="00302109"/>
    <w:rsid w:val="00331933"/>
    <w:rsid w:val="003505FC"/>
    <w:rsid w:val="003604AE"/>
    <w:rsid w:val="00361BFE"/>
    <w:rsid w:val="00364AA0"/>
    <w:rsid w:val="003708FD"/>
    <w:rsid w:val="00393F91"/>
    <w:rsid w:val="003A29AC"/>
    <w:rsid w:val="003A3CEB"/>
    <w:rsid w:val="003B5906"/>
    <w:rsid w:val="003E717D"/>
    <w:rsid w:val="003F383E"/>
    <w:rsid w:val="003F7FCE"/>
    <w:rsid w:val="00407291"/>
    <w:rsid w:val="00407F80"/>
    <w:rsid w:val="00421735"/>
    <w:rsid w:val="004258D2"/>
    <w:rsid w:val="00437A04"/>
    <w:rsid w:val="004445C6"/>
    <w:rsid w:val="00461981"/>
    <w:rsid w:val="0046758D"/>
    <w:rsid w:val="00481533"/>
    <w:rsid w:val="0049337E"/>
    <w:rsid w:val="00495B7C"/>
    <w:rsid w:val="004B70B6"/>
    <w:rsid w:val="004C2CDE"/>
    <w:rsid w:val="004D5408"/>
    <w:rsid w:val="004F31BF"/>
    <w:rsid w:val="004F48EF"/>
    <w:rsid w:val="004F68BD"/>
    <w:rsid w:val="00525CCB"/>
    <w:rsid w:val="00527B09"/>
    <w:rsid w:val="00541089"/>
    <w:rsid w:val="00595602"/>
    <w:rsid w:val="00595869"/>
    <w:rsid w:val="005B70E4"/>
    <w:rsid w:val="005C6578"/>
    <w:rsid w:val="005D14AD"/>
    <w:rsid w:val="005F4D83"/>
    <w:rsid w:val="0060756E"/>
    <w:rsid w:val="0061088B"/>
    <w:rsid w:val="006154EE"/>
    <w:rsid w:val="00621543"/>
    <w:rsid w:val="0062169D"/>
    <w:rsid w:val="006260E3"/>
    <w:rsid w:val="00644750"/>
    <w:rsid w:val="006475AF"/>
    <w:rsid w:val="00651CC3"/>
    <w:rsid w:val="006B4DC7"/>
    <w:rsid w:val="006B7C73"/>
    <w:rsid w:val="006C1FB8"/>
    <w:rsid w:val="00701537"/>
    <w:rsid w:val="007022C8"/>
    <w:rsid w:val="00715044"/>
    <w:rsid w:val="007251D5"/>
    <w:rsid w:val="00785F82"/>
    <w:rsid w:val="007932C2"/>
    <w:rsid w:val="007A4231"/>
    <w:rsid w:val="007B7160"/>
    <w:rsid w:val="007B7E9E"/>
    <w:rsid w:val="007C2651"/>
    <w:rsid w:val="007C419E"/>
    <w:rsid w:val="007D2BD0"/>
    <w:rsid w:val="007D3BCA"/>
    <w:rsid w:val="007E18A1"/>
    <w:rsid w:val="00825059"/>
    <w:rsid w:val="00832913"/>
    <w:rsid w:val="00853119"/>
    <w:rsid w:val="008670EA"/>
    <w:rsid w:val="008B71EE"/>
    <w:rsid w:val="008C3D14"/>
    <w:rsid w:val="008C4923"/>
    <w:rsid w:val="008E29DF"/>
    <w:rsid w:val="008F0D2F"/>
    <w:rsid w:val="008F77FF"/>
    <w:rsid w:val="00911E16"/>
    <w:rsid w:val="00916C98"/>
    <w:rsid w:val="00925051"/>
    <w:rsid w:val="00925262"/>
    <w:rsid w:val="0094110E"/>
    <w:rsid w:val="009520BA"/>
    <w:rsid w:val="00955533"/>
    <w:rsid w:val="00962EA9"/>
    <w:rsid w:val="0098739E"/>
    <w:rsid w:val="009A066E"/>
    <w:rsid w:val="009A19F1"/>
    <w:rsid w:val="009A5547"/>
    <w:rsid w:val="009A7EA2"/>
    <w:rsid w:val="009B238F"/>
    <w:rsid w:val="009B6D0C"/>
    <w:rsid w:val="009D17AE"/>
    <w:rsid w:val="009D47AF"/>
    <w:rsid w:val="009E2026"/>
    <w:rsid w:val="00A27FF7"/>
    <w:rsid w:val="00A366A0"/>
    <w:rsid w:val="00A64B20"/>
    <w:rsid w:val="00A72B63"/>
    <w:rsid w:val="00A865DE"/>
    <w:rsid w:val="00A876CE"/>
    <w:rsid w:val="00A87FD6"/>
    <w:rsid w:val="00AB7824"/>
    <w:rsid w:val="00AD46AD"/>
    <w:rsid w:val="00AD70F5"/>
    <w:rsid w:val="00AD7B90"/>
    <w:rsid w:val="00AE4A8D"/>
    <w:rsid w:val="00B34DDD"/>
    <w:rsid w:val="00B37F8C"/>
    <w:rsid w:val="00B625A1"/>
    <w:rsid w:val="00B65CAA"/>
    <w:rsid w:val="00B706E0"/>
    <w:rsid w:val="00B732DD"/>
    <w:rsid w:val="00B73EA1"/>
    <w:rsid w:val="00B7692A"/>
    <w:rsid w:val="00B82B76"/>
    <w:rsid w:val="00B904D4"/>
    <w:rsid w:val="00BD1479"/>
    <w:rsid w:val="00BF2BCA"/>
    <w:rsid w:val="00C1260E"/>
    <w:rsid w:val="00C63691"/>
    <w:rsid w:val="00C75FA0"/>
    <w:rsid w:val="00C83E67"/>
    <w:rsid w:val="00C84903"/>
    <w:rsid w:val="00C9255F"/>
    <w:rsid w:val="00C9616B"/>
    <w:rsid w:val="00CB24FA"/>
    <w:rsid w:val="00CB4603"/>
    <w:rsid w:val="00CC5970"/>
    <w:rsid w:val="00CD0D40"/>
    <w:rsid w:val="00CF2755"/>
    <w:rsid w:val="00CF363C"/>
    <w:rsid w:val="00CF4965"/>
    <w:rsid w:val="00D018AF"/>
    <w:rsid w:val="00D02BC8"/>
    <w:rsid w:val="00D03D55"/>
    <w:rsid w:val="00D07C9B"/>
    <w:rsid w:val="00D133DF"/>
    <w:rsid w:val="00D1785D"/>
    <w:rsid w:val="00D23AA6"/>
    <w:rsid w:val="00D3709E"/>
    <w:rsid w:val="00D52F59"/>
    <w:rsid w:val="00D665B0"/>
    <w:rsid w:val="00D700F6"/>
    <w:rsid w:val="00D72615"/>
    <w:rsid w:val="00D85E3B"/>
    <w:rsid w:val="00DC1A4A"/>
    <w:rsid w:val="00DE0628"/>
    <w:rsid w:val="00DE16FA"/>
    <w:rsid w:val="00E007FD"/>
    <w:rsid w:val="00E174E2"/>
    <w:rsid w:val="00E205AC"/>
    <w:rsid w:val="00E402B1"/>
    <w:rsid w:val="00E5696A"/>
    <w:rsid w:val="00E81013"/>
    <w:rsid w:val="00E87149"/>
    <w:rsid w:val="00E927AA"/>
    <w:rsid w:val="00EA01C7"/>
    <w:rsid w:val="00EA06FE"/>
    <w:rsid w:val="00EA0BB6"/>
    <w:rsid w:val="00EA1BDC"/>
    <w:rsid w:val="00EA5296"/>
    <w:rsid w:val="00EA6A07"/>
    <w:rsid w:val="00EC0133"/>
    <w:rsid w:val="00EC0C3E"/>
    <w:rsid w:val="00EC2BC8"/>
    <w:rsid w:val="00EC7C0F"/>
    <w:rsid w:val="00EE4A3A"/>
    <w:rsid w:val="00F15749"/>
    <w:rsid w:val="00F17601"/>
    <w:rsid w:val="00F312F9"/>
    <w:rsid w:val="00F3654B"/>
    <w:rsid w:val="00F36580"/>
    <w:rsid w:val="00F701E9"/>
    <w:rsid w:val="00F86108"/>
    <w:rsid w:val="00F90332"/>
    <w:rsid w:val="00F9767B"/>
    <w:rsid w:val="00FB1429"/>
    <w:rsid w:val="00FD1971"/>
    <w:rsid w:val="00FF57C7"/>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111D18"/>
  <w15:chartTrackingRefBased/>
  <w15:docId w15:val="{B69A42A8-9C72-4488-9244-E74A9B197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BCA"/>
    <w:rPr>
      <w:rFonts w:ascii="Source Sans Pro" w:hAnsi="Source Sans Pro"/>
    </w:rPr>
  </w:style>
  <w:style w:type="paragraph" w:styleId="Heading1">
    <w:name w:val="heading 1"/>
    <w:basedOn w:val="Normal"/>
    <w:next w:val="Normal"/>
    <w:link w:val="Heading1Char"/>
    <w:autoRedefine/>
    <w:uiPriority w:val="9"/>
    <w:qFormat/>
    <w:rsid w:val="00E5696A"/>
    <w:pPr>
      <w:keepNext/>
      <w:keepLines/>
      <w:spacing w:before="240" w:after="0"/>
      <w:outlineLvl w:val="0"/>
    </w:pPr>
    <w:rPr>
      <w:rFonts w:eastAsiaTheme="majorEastAsia" w:cstheme="majorBidi"/>
      <w:b/>
      <w:color w:val="003C7D"/>
      <w:sz w:val="48"/>
      <w:szCs w:val="32"/>
    </w:rPr>
  </w:style>
  <w:style w:type="paragraph" w:styleId="Heading2">
    <w:name w:val="heading 2"/>
    <w:basedOn w:val="Normal"/>
    <w:next w:val="Normal"/>
    <w:link w:val="Heading2Char"/>
    <w:autoRedefine/>
    <w:uiPriority w:val="9"/>
    <w:unhideWhenUsed/>
    <w:qFormat/>
    <w:rsid w:val="000B0539"/>
    <w:pPr>
      <w:keepNext/>
      <w:keepLines/>
      <w:spacing w:before="40" w:after="0"/>
      <w:outlineLvl w:val="1"/>
    </w:pPr>
    <w:rPr>
      <w:rFonts w:eastAsiaTheme="majorEastAsia" w:cstheme="majorBidi"/>
      <w:b/>
      <w:color w:val="003C7D"/>
      <w:sz w:val="24"/>
      <w:szCs w:val="26"/>
    </w:rPr>
  </w:style>
  <w:style w:type="paragraph" w:styleId="Heading3">
    <w:name w:val="heading 3"/>
    <w:basedOn w:val="Normal"/>
    <w:next w:val="Normal"/>
    <w:link w:val="Heading3Char"/>
    <w:autoRedefine/>
    <w:uiPriority w:val="9"/>
    <w:unhideWhenUsed/>
    <w:qFormat/>
    <w:rsid w:val="00916C98"/>
    <w:pPr>
      <w:keepNext/>
      <w:keepLines/>
      <w:numPr>
        <w:numId w:val="24"/>
      </w:numPr>
      <w:spacing w:before="40" w:after="0"/>
      <w:outlineLvl w:val="2"/>
    </w:pPr>
    <w:rPr>
      <w:rFonts w:eastAsiaTheme="majorEastAsia" w:cstheme="majorBidi"/>
      <w:b/>
      <w:color w:val="003C7D"/>
      <w:szCs w:val="24"/>
    </w:rPr>
  </w:style>
  <w:style w:type="paragraph" w:styleId="Heading4">
    <w:name w:val="heading 4"/>
    <w:basedOn w:val="Normal"/>
    <w:next w:val="Normal"/>
    <w:link w:val="Heading4Char"/>
    <w:autoRedefine/>
    <w:uiPriority w:val="9"/>
    <w:unhideWhenUsed/>
    <w:qFormat/>
    <w:rsid w:val="00EC2BC8"/>
    <w:pPr>
      <w:keepNext/>
      <w:keepLines/>
      <w:spacing w:before="40" w:after="0" w:line="240" w:lineRule="auto"/>
      <w:ind w:left="360"/>
      <w:outlineLvl w:val="3"/>
    </w:pPr>
    <w:rPr>
      <w:b/>
      <w:bCs/>
      <w:iCs/>
      <w:color w:val="003C7D"/>
    </w:rPr>
  </w:style>
  <w:style w:type="paragraph" w:styleId="Heading5">
    <w:name w:val="heading 5"/>
    <w:basedOn w:val="Normal"/>
    <w:next w:val="Normal"/>
    <w:link w:val="Heading5Char"/>
    <w:autoRedefine/>
    <w:uiPriority w:val="9"/>
    <w:unhideWhenUsed/>
    <w:qFormat/>
    <w:rsid w:val="00D23AA6"/>
    <w:pPr>
      <w:keepNext/>
      <w:keepLines/>
      <w:spacing w:before="40" w:after="0"/>
      <w:outlineLvl w:val="4"/>
    </w:pPr>
    <w:rPr>
      <w:rFonts w:eastAsiaTheme="majorEastAsia" w:cstheme="majorBidi"/>
      <w:b/>
    </w:rPr>
  </w:style>
  <w:style w:type="paragraph" w:styleId="Heading6">
    <w:name w:val="heading 6"/>
    <w:basedOn w:val="Normal"/>
    <w:next w:val="Normal"/>
    <w:link w:val="Heading6Char"/>
    <w:uiPriority w:val="9"/>
    <w:unhideWhenUsed/>
    <w:qFormat/>
    <w:rsid w:val="00D23AA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517CD"/>
    <w:pPr>
      <w:keepNext/>
      <w:keepLines/>
      <w:spacing w:before="40" w:after="0"/>
      <w:outlineLvl w:val="6"/>
    </w:pPr>
    <w:rPr>
      <w:rFonts w:asciiTheme="minorHAnsi" w:eastAsiaTheme="majorEastAsia" w:hAnsiTheme="minorHAnsi" w:cstheme="majorBidi"/>
      <w:color w:val="595959" w:themeColor="text1" w:themeTint="A6"/>
      <w:sz w:val="20"/>
    </w:rPr>
  </w:style>
  <w:style w:type="paragraph" w:styleId="Heading8">
    <w:name w:val="heading 8"/>
    <w:basedOn w:val="Normal"/>
    <w:next w:val="Normal"/>
    <w:link w:val="Heading8Char"/>
    <w:uiPriority w:val="9"/>
    <w:semiHidden/>
    <w:unhideWhenUsed/>
    <w:qFormat/>
    <w:rsid w:val="002517CD"/>
    <w:pPr>
      <w:keepNext/>
      <w:keepLines/>
      <w:spacing w:after="0"/>
      <w:outlineLvl w:val="7"/>
    </w:pPr>
    <w:rPr>
      <w:rFonts w:asciiTheme="minorHAnsi" w:eastAsiaTheme="majorEastAsia" w:hAnsiTheme="minorHAnsi" w:cstheme="majorBidi"/>
      <w:i/>
      <w:iCs/>
      <w:color w:val="272727" w:themeColor="text1" w:themeTint="D8"/>
      <w:sz w:val="20"/>
    </w:rPr>
  </w:style>
  <w:style w:type="paragraph" w:styleId="Heading9">
    <w:name w:val="heading 9"/>
    <w:basedOn w:val="Normal"/>
    <w:next w:val="Normal"/>
    <w:link w:val="Heading9Char"/>
    <w:uiPriority w:val="9"/>
    <w:semiHidden/>
    <w:unhideWhenUsed/>
    <w:qFormat/>
    <w:rsid w:val="002517CD"/>
    <w:pPr>
      <w:keepNext/>
      <w:keepLines/>
      <w:spacing w:after="0"/>
      <w:outlineLvl w:val="8"/>
    </w:pPr>
    <w:rPr>
      <w:rFonts w:asciiTheme="minorHAnsi" w:eastAsiaTheme="majorEastAsia" w:hAnsiTheme="minorHAnsi" w:cstheme="majorBidi"/>
      <w:color w:val="272727" w:themeColor="text1" w:themeTint="D8"/>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BF2BCA"/>
    <w:pPr>
      <w:spacing w:after="0" w:line="240" w:lineRule="auto"/>
    </w:pPr>
    <w:rPr>
      <w:rFonts w:ascii="Source Sans Pro" w:hAnsi="Source Sans Pro"/>
    </w:rPr>
  </w:style>
  <w:style w:type="character" w:customStyle="1" w:styleId="Heading1Char">
    <w:name w:val="Heading 1 Char"/>
    <w:basedOn w:val="DefaultParagraphFont"/>
    <w:link w:val="Heading1"/>
    <w:uiPriority w:val="9"/>
    <w:rsid w:val="00E5696A"/>
    <w:rPr>
      <w:rFonts w:ascii="Source Sans Pro" w:eastAsiaTheme="majorEastAsia" w:hAnsi="Source Sans Pro" w:cstheme="majorBidi"/>
      <w:b/>
      <w:color w:val="003C7D"/>
      <w:sz w:val="48"/>
      <w:szCs w:val="32"/>
    </w:rPr>
  </w:style>
  <w:style w:type="character" w:customStyle="1" w:styleId="Heading2Char">
    <w:name w:val="Heading 2 Char"/>
    <w:basedOn w:val="DefaultParagraphFont"/>
    <w:link w:val="Heading2"/>
    <w:uiPriority w:val="9"/>
    <w:rsid w:val="000B0539"/>
    <w:rPr>
      <w:rFonts w:ascii="Source Sans Pro" w:eastAsiaTheme="majorEastAsia" w:hAnsi="Source Sans Pro" w:cstheme="majorBidi"/>
      <w:b/>
      <w:color w:val="003C7D"/>
      <w:sz w:val="24"/>
      <w:szCs w:val="26"/>
    </w:rPr>
  </w:style>
  <w:style w:type="character" w:customStyle="1" w:styleId="Heading3Char">
    <w:name w:val="Heading 3 Char"/>
    <w:basedOn w:val="DefaultParagraphFont"/>
    <w:link w:val="Heading3"/>
    <w:uiPriority w:val="9"/>
    <w:rsid w:val="00916C98"/>
    <w:rPr>
      <w:rFonts w:ascii="Source Sans Pro" w:eastAsiaTheme="majorEastAsia" w:hAnsi="Source Sans Pro" w:cstheme="majorBidi"/>
      <w:b/>
      <w:color w:val="003C7D"/>
      <w:szCs w:val="24"/>
    </w:rPr>
  </w:style>
  <w:style w:type="character" w:customStyle="1" w:styleId="Heading4Char">
    <w:name w:val="Heading 4 Char"/>
    <w:basedOn w:val="DefaultParagraphFont"/>
    <w:link w:val="Heading4"/>
    <w:uiPriority w:val="9"/>
    <w:rsid w:val="00EC2BC8"/>
    <w:rPr>
      <w:rFonts w:ascii="Source Sans Pro" w:hAnsi="Source Sans Pro"/>
      <w:b/>
      <w:bCs/>
      <w:iCs/>
      <w:color w:val="003C7D"/>
    </w:rPr>
  </w:style>
  <w:style w:type="character" w:customStyle="1" w:styleId="Heading5Char">
    <w:name w:val="Heading 5 Char"/>
    <w:basedOn w:val="DefaultParagraphFont"/>
    <w:link w:val="Heading5"/>
    <w:uiPriority w:val="9"/>
    <w:rsid w:val="00D23AA6"/>
    <w:rPr>
      <w:rFonts w:ascii="Source Sans Pro" w:eastAsiaTheme="majorEastAsia" w:hAnsi="Source Sans Pro" w:cstheme="majorBidi"/>
      <w:b/>
      <w:sz w:val="20"/>
    </w:rPr>
  </w:style>
  <w:style w:type="character" w:customStyle="1" w:styleId="Heading6Char">
    <w:name w:val="Heading 6 Char"/>
    <w:basedOn w:val="DefaultParagraphFont"/>
    <w:link w:val="Heading6"/>
    <w:uiPriority w:val="9"/>
    <w:rsid w:val="00D23AA6"/>
    <w:rPr>
      <w:rFonts w:asciiTheme="majorHAnsi" w:eastAsiaTheme="majorEastAsia" w:hAnsiTheme="majorHAnsi" w:cstheme="majorBidi"/>
      <w:color w:val="1F3763" w:themeColor="accent1" w:themeShade="7F"/>
      <w:sz w:val="20"/>
    </w:rPr>
  </w:style>
  <w:style w:type="paragraph" w:styleId="Title">
    <w:name w:val="Title"/>
    <w:basedOn w:val="Normal"/>
    <w:next w:val="Normal"/>
    <w:link w:val="TitleChar"/>
    <w:uiPriority w:val="10"/>
    <w:qFormat/>
    <w:rsid w:val="00D23AA6"/>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D23AA6"/>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D23AA6"/>
    <w:pPr>
      <w:numPr>
        <w:ilvl w:val="1"/>
      </w:numPr>
    </w:pPr>
    <w:rPr>
      <w:rFonts w:eastAsiaTheme="minorEastAsia"/>
      <w:color w:val="555555"/>
      <w:spacing w:val="15"/>
    </w:rPr>
  </w:style>
  <w:style w:type="character" w:customStyle="1" w:styleId="SubtitleChar">
    <w:name w:val="Subtitle Char"/>
    <w:basedOn w:val="DefaultParagraphFont"/>
    <w:link w:val="Subtitle"/>
    <w:uiPriority w:val="11"/>
    <w:rsid w:val="00D23AA6"/>
    <w:rPr>
      <w:rFonts w:ascii="Source Sans Pro" w:eastAsiaTheme="minorEastAsia" w:hAnsi="Source Sans Pro"/>
      <w:color w:val="555555"/>
      <w:spacing w:val="15"/>
      <w:sz w:val="20"/>
    </w:rPr>
  </w:style>
  <w:style w:type="character" w:styleId="SubtleEmphasis">
    <w:name w:val="Subtle Emphasis"/>
    <w:basedOn w:val="DefaultParagraphFont"/>
    <w:uiPriority w:val="19"/>
    <w:qFormat/>
    <w:rsid w:val="00D23AA6"/>
    <w:rPr>
      <w:rFonts w:ascii="Source Sans Pro" w:hAnsi="Source Sans Pro"/>
      <w:i/>
      <w:iCs/>
      <w:color w:val="555555"/>
      <w:sz w:val="20"/>
    </w:rPr>
  </w:style>
  <w:style w:type="paragraph" w:styleId="Quote">
    <w:name w:val="Quote"/>
    <w:basedOn w:val="Normal"/>
    <w:next w:val="Normal"/>
    <w:link w:val="QuoteChar"/>
    <w:uiPriority w:val="29"/>
    <w:qFormat/>
    <w:rsid w:val="00541089"/>
    <w:pPr>
      <w:spacing w:before="200"/>
      <w:ind w:left="864" w:right="864"/>
      <w:jc w:val="center"/>
    </w:pPr>
    <w:rPr>
      <w:i/>
      <w:iCs/>
      <w:color w:val="555555"/>
    </w:rPr>
  </w:style>
  <w:style w:type="character" w:customStyle="1" w:styleId="QuoteChar">
    <w:name w:val="Quote Char"/>
    <w:basedOn w:val="DefaultParagraphFont"/>
    <w:link w:val="Quote"/>
    <w:uiPriority w:val="29"/>
    <w:rsid w:val="00541089"/>
    <w:rPr>
      <w:rFonts w:ascii="Source Sans Pro" w:hAnsi="Source Sans Pro"/>
      <w:i/>
      <w:iCs/>
      <w:color w:val="555555"/>
      <w:sz w:val="20"/>
    </w:rPr>
  </w:style>
  <w:style w:type="paragraph" w:styleId="ListParagraph">
    <w:name w:val="List Paragraph"/>
    <w:basedOn w:val="Normal"/>
    <w:uiPriority w:val="99"/>
    <w:qFormat/>
    <w:rsid w:val="00541089"/>
    <w:pPr>
      <w:ind w:left="720"/>
      <w:contextualSpacing/>
    </w:pPr>
  </w:style>
  <w:style w:type="character" w:styleId="Strong">
    <w:name w:val="Strong"/>
    <w:basedOn w:val="DefaultParagraphFont"/>
    <w:uiPriority w:val="22"/>
    <w:qFormat/>
    <w:rsid w:val="00541089"/>
    <w:rPr>
      <w:rFonts w:ascii="Source Sans Pro" w:hAnsi="Source Sans Pro"/>
      <w:b/>
      <w:bCs/>
      <w:sz w:val="20"/>
    </w:rPr>
  </w:style>
  <w:style w:type="paragraph" w:styleId="Header">
    <w:name w:val="header"/>
    <w:basedOn w:val="Normal"/>
    <w:link w:val="HeaderChar"/>
    <w:uiPriority w:val="99"/>
    <w:unhideWhenUsed/>
    <w:rsid w:val="007D3BCA"/>
    <w:pPr>
      <w:tabs>
        <w:tab w:val="center" w:pos="4536"/>
        <w:tab w:val="right" w:pos="9072"/>
      </w:tabs>
      <w:spacing w:after="0" w:line="240" w:lineRule="auto"/>
    </w:pPr>
  </w:style>
  <w:style w:type="character" w:customStyle="1" w:styleId="HeaderChar">
    <w:name w:val="Header Char"/>
    <w:basedOn w:val="DefaultParagraphFont"/>
    <w:link w:val="Header"/>
    <w:uiPriority w:val="99"/>
    <w:rsid w:val="007D3BCA"/>
    <w:rPr>
      <w:rFonts w:ascii="Source Sans Pro" w:hAnsi="Source Sans Pro"/>
    </w:rPr>
  </w:style>
  <w:style w:type="paragraph" w:styleId="Footer">
    <w:name w:val="footer"/>
    <w:basedOn w:val="Normal"/>
    <w:link w:val="FooterChar"/>
    <w:uiPriority w:val="99"/>
    <w:unhideWhenUsed/>
    <w:rsid w:val="007D3BCA"/>
    <w:pPr>
      <w:tabs>
        <w:tab w:val="center" w:pos="4536"/>
        <w:tab w:val="right" w:pos="9072"/>
      </w:tabs>
      <w:spacing w:after="0" w:line="240" w:lineRule="auto"/>
    </w:pPr>
  </w:style>
  <w:style w:type="character" w:customStyle="1" w:styleId="FooterChar">
    <w:name w:val="Footer Char"/>
    <w:basedOn w:val="DefaultParagraphFont"/>
    <w:link w:val="Footer"/>
    <w:uiPriority w:val="99"/>
    <w:rsid w:val="007D3BCA"/>
    <w:rPr>
      <w:rFonts w:ascii="Source Sans Pro" w:hAnsi="Source Sans Pro"/>
    </w:rPr>
  </w:style>
  <w:style w:type="character" w:customStyle="1" w:styleId="Heading7Char">
    <w:name w:val="Heading 7 Char"/>
    <w:basedOn w:val="DefaultParagraphFont"/>
    <w:link w:val="Heading7"/>
    <w:uiPriority w:val="9"/>
    <w:semiHidden/>
    <w:rsid w:val="002517CD"/>
    <w:rPr>
      <w:rFonts w:eastAsiaTheme="majorEastAsia" w:cstheme="majorBidi"/>
      <w:color w:val="595959" w:themeColor="text1" w:themeTint="A6"/>
      <w:sz w:val="20"/>
    </w:rPr>
  </w:style>
  <w:style w:type="character" w:customStyle="1" w:styleId="Heading8Char">
    <w:name w:val="Heading 8 Char"/>
    <w:basedOn w:val="DefaultParagraphFont"/>
    <w:link w:val="Heading8"/>
    <w:uiPriority w:val="9"/>
    <w:semiHidden/>
    <w:rsid w:val="002517CD"/>
    <w:rPr>
      <w:rFonts w:eastAsiaTheme="majorEastAsia" w:cstheme="majorBidi"/>
      <w:i/>
      <w:iCs/>
      <w:color w:val="272727" w:themeColor="text1" w:themeTint="D8"/>
      <w:sz w:val="20"/>
    </w:rPr>
  </w:style>
  <w:style w:type="character" w:customStyle="1" w:styleId="Heading9Char">
    <w:name w:val="Heading 9 Char"/>
    <w:basedOn w:val="DefaultParagraphFont"/>
    <w:link w:val="Heading9"/>
    <w:uiPriority w:val="9"/>
    <w:semiHidden/>
    <w:rsid w:val="002517CD"/>
    <w:rPr>
      <w:rFonts w:eastAsiaTheme="majorEastAsia" w:cstheme="majorBidi"/>
      <w:color w:val="272727" w:themeColor="text1" w:themeTint="D8"/>
      <w:sz w:val="20"/>
    </w:rPr>
  </w:style>
  <w:style w:type="character" w:styleId="IntenseEmphasis">
    <w:name w:val="Intense Emphasis"/>
    <w:basedOn w:val="DefaultParagraphFont"/>
    <w:uiPriority w:val="21"/>
    <w:qFormat/>
    <w:rsid w:val="002517CD"/>
    <w:rPr>
      <w:i/>
      <w:iCs/>
      <w:color w:val="2F5496" w:themeColor="accent1" w:themeShade="BF"/>
    </w:rPr>
  </w:style>
  <w:style w:type="paragraph" w:styleId="IntenseQuote">
    <w:name w:val="Intense Quote"/>
    <w:basedOn w:val="Normal"/>
    <w:next w:val="Normal"/>
    <w:link w:val="IntenseQuoteChar"/>
    <w:uiPriority w:val="30"/>
    <w:qFormat/>
    <w:rsid w:val="002517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sz w:val="20"/>
    </w:rPr>
  </w:style>
  <w:style w:type="character" w:customStyle="1" w:styleId="IntenseQuoteChar">
    <w:name w:val="Intense Quote Char"/>
    <w:basedOn w:val="DefaultParagraphFont"/>
    <w:link w:val="IntenseQuote"/>
    <w:uiPriority w:val="30"/>
    <w:rsid w:val="002517CD"/>
    <w:rPr>
      <w:rFonts w:ascii="Source Sans Pro" w:hAnsi="Source Sans Pro"/>
      <w:i/>
      <w:iCs/>
      <w:color w:val="2F5496" w:themeColor="accent1" w:themeShade="BF"/>
      <w:sz w:val="20"/>
    </w:rPr>
  </w:style>
  <w:style w:type="character" w:styleId="IntenseReference">
    <w:name w:val="Intense Reference"/>
    <w:basedOn w:val="DefaultParagraphFont"/>
    <w:uiPriority w:val="32"/>
    <w:qFormat/>
    <w:rsid w:val="002517CD"/>
    <w:rPr>
      <w:b/>
      <w:bCs/>
      <w:smallCaps/>
      <w:color w:val="2F5496" w:themeColor="accent1" w:themeShade="BF"/>
      <w:spacing w:val="5"/>
    </w:rPr>
  </w:style>
  <w:style w:type="numbering" w:customStyle="1" w:styleId="NoList1">
    <w:name w:val="No List1"/>
    <w:next w:val="NoList"/>
    <w:uiPriority w:val="99"/>
    <w:semiHidden/>
    <w:unhideWhenUsed/>
    <w:rsid w:val="002517CD"/>
  </w:style>
  <w:style w:type="paragraph" w:styleId="Revision">
    <w:name w:val="Revision"/>
    <w:hidden/>
    <w:uiPriority w:val="99"/>
    <w:semiHidden/>
    <w:rsid w:val="002517CD"/>
    <w:pPr>
      <w:spacing w:after="0" w:line="240" w:lineRule="auto"/>
    </w:pPr>
    <w:rPr>
      <w:kern w:val="0"/>
      <w:lang w:val="en-US"/>
      <w14:ligatures w14:val="none"/>
    </w:rPr>
  </w:style>
  <w:style w:type="table" w:styleId="TableGrid">
    <w:name w:val="Table Grid"/>
    <w:basedOn w:val="TableNormal"/>
    <w:uiPriority w:val="59"/>
    <w:rsid w:val="002517CD"/>
    <w:pPr>
      <w:widowControl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semiHidden/>
    <w:unhideWhenUsed/>
    <w:rsid w:val="002517CD"/>
    <w:pPr>
      <w:spacing w:after="100"/>
    </w:pPr>
  </w:style>
  <w:style w:type="paragraph" w:styleId="TOC3">
    <w:name w:val="toc 3"/>
    <w:basedOn w:val="Normal"/>
    <w:next w:val="Normal"/>
    <w:autoRedefine/>
    <w:uiPriority w:val="39"/>
    <w:unhideWhenUsed/>
    <w:rsid w:val="002517CD"/>
    <w:pPr>
      <w:spacing w:after="100"/>
      <w:ind w:left="440"/>
    </w:pPr>
  </w:style>
  <w:style w:type="character" w:styleId="Hyperlink">
    <w:name w:val="Hyperlink"/>
    <w:basedOn w:val="DefaultParagraphFont"/>
    <w:uiPriority w:val="99"/>
    <w:unhideWhenUsed/>
    <w:rsid w:val="002517CD"/>
    <w:rPr>
      <w:color w:val="0563C1" w:themeColor="hyperlink"/>
      <w:u w:val="single"/>
    </w:rPr>
  </w:style>
  <w:style w:type="paragraph" w:styleId="TOC4">
    <w:name w:val="toc 4"/>
    <w:basedOn w:val="Normal"/>
    <w:next w:val="Normal"/>
    <w:autoRedefine/>
    <w:uiPriority w:val="39"/>
    <w:unhideWhenUsed/>
    <w:rsid w:val="00407F80"/>
    <w:pPr>
      <w:tabs>
        <w:tab w:val="right" w:leader="dot" w:pos="9486"/>
      </w:tabs>
      <w:spacing w:after="100"/>
      <w:ind w:left="660"/>
    </w:pPr>
    <w:rPr>
      <w:noProof/>
      <w:color w:val="555555"/>
    </w:rPr>
  </w:style>
  <w:style w:type="paragraph" w:customStyle="1" w:styleId="ipealkiri">
    <w:name w:val="§'i pealkiri"/>
    <w:basedOn w:val="Normal"/>
    <w:uiPriority w:val="99"/>
    <w:rsid w:val="004F48EF"/>
    <w:pPr>
      <w:keepNext/>
      <w:numPr>
        <w:numId w:val="35"/>
      </w:numPr>
      <w:tabs>
        <w:tab w:val="left" w:pos="680"/>
      </w:tabs>
      <w:spacing w:before="160" w:after="0" w:line="240" w:lineRule="auto"/>
      <w:jc w:val="both"/>
    </w:pPr>
    <w:rPr>
      <w:rFonts w:ascii="Arial" w:eastAsia="Times New Roman" w:hAnsi="Arial" w:cs="Times New Roman"/>
      <w:b/>
      <w:kern w:val="0"/>
      <w:sz w:val="16"/>
      <w:szCs w:val="20"/>
      <w14:ligatures w14:val="none"/>
    </w:rPr>
  </w:style>
  <w:style w:type="paragraph" w:customStyle="1" w:styleId="Ilmajaotusetatekst">
    <w:name w:val="Ilma jaotuseta tekst"/>
    <w:basedOn w:val="Normal"/>
    <w:uiPriority w:val="99"/>
    <w:rsid w:val="004F48EF"/>
    <w:pPr>
      <w:spacing w:after="0" w:line="240" w:lineRule="auto"/>
      <w:ind w:firstLine="284"/>
      <w:jc w:val="both"/>
    </w:pPr>
    <w:rPr>
      <w:rFonts w:ascii="Arial" w:eastAsia="Times New Roman" w:hAnsi="Arial" w:cs="Times New Roman"/>
      <w:kern w:val="0"/>
      <w:sz w:val="16"/>
      <w:szCs w:val="20"/>
      <w14:ligatures w14:val="none"/>
    </w:rPr>
  </w:style>
  <w:style w:type="paragraph" w:customStyle="1" w:styleId="Punktitekst">
    <w:name w:val="Punkti tekst"/>
    <w:basedOn w:val="Normal"/>
    <w:uiPriority w:val="99"/>
    <w:rsid w:val="004F48EF"/>
    <w:pPr>
      <w:numPr>
        <w:ilvl w:val="2"/>
        <w:numId w:val="35"/>
      </w:numPr>
      <w:tabs>
        <w:tab w:val="left" w:pos="680"/>
      </w:tabs>
      <w:spacing w:after="0" w:line="240" w:lineRule="auto"/>
      <w:jc w:val="both"/>
    </w:pPr>
    <w:rPr>
      <w:rFonts w:ascii="Arial" w:eastAsia="Times New Roman" w:hAnsi="Arial" w:cs="Times New Roman"/>
      <w:kern w:val="0"/>
      <w:sz w:val="16"/>
      <w:szCs w:val="20"/>
      <w14:ligatures w14:val="none"/>
    </w:rPr>
  </w:style>
  <w:style w:type="paragraph" w:customStyle="1" w:styleId="Alapunktitekst">
    <w:name w:val="Alapunkti tekst"/>
    <w:basedOn w:val="Normal"/>
    <w:uiPriority w:val="99"/>
    <w:rsid w:val="004F48EF"/>
    <w:pPr>
      <w:numPr>
        <w:ilvl w:val="3"/>
        <w:numId w:val="35"/>
      </w:numPr>
      <w:tabs>
        <w:tab w:val="left" w:pos="680"/>
      </w:tabs>
      <w:spacing w:after="0" w:line="240" w:lineRule="auto"/>
      <w:jc w:val="both"/>
    </w:pPr>
    <w:rPr>
      <w:rFonts w:ascii="Arial" w:eastAsia="Times New Roman" w:hAnsi="Arial" w:cs="Times New Roman"/>
      <w:kern w:val="0"/>
      <w:sz w:val="16"/>
      <w:szCs w:val="20"/>
      <w14:ligatures w14:val="none"/>
    </w:rPr>
  </w:style>
  <w:style w:type="paragraph" w:customStyle="1" w:styleId="alapunktialajaotus">
    <w:name w:val="alapunkti alajaotus"/>
    <w:basedOn w:val="Alapunktitekst"/>
    <w:uiPriority w:val="99"/>
    <w:rsid w:val="004F48EF"/>
    <w:pPr>
      <w:numPr>
        <w:ilvl w:val="4"/>
      </w:numPr>
      <w:tabs>
        <w:tab w:val="num" w:pos="643"/>
      </w:tabs>
      <w:ind w:left="643"/>
    </w:pPr>
  </w:style>
  <w:style w:type="paragraph" w:styleId="BodyText">
    <w:name w:val="Body Text"/>
    <w:basedOn w:val="Normal"/>
    <w:link w:val="BodyTextChar"/>
    <w:uiPriority w:val="99"/>
    <w:semiHidden/>
    <w:rsid w:val="004F48EF"/>
    <w:pPr>
      <w:spacing w:after="0" w:line="240" w:lineRule="auto"/>
      <w:jc w:val="both"/>
    </w:pPr>
    <w:rPr>
      <w:rFonts w:ascii="Arial" w:eastAsia="Times New Roman" w:hAnsi="Arial" w:cs="Times New Roman"/>
      <w:kern w:val="0"/>
      <w:sz w:val="15"/>
      <w:szCs w:val="20"/>
      <w14:ligatures w14:val="none"/>
    </w:rPr>
  </w:style>
  <w:style w:type="character" w:customStyle="1" w:styleId="BodyTextChar">
    <w:name w:val="Body Text Char"/>
    <w:basedOn w:val="DefaultParagraphFont"/>
    <w:link w:val="BodyText"/>
    <w:uiPriority w:val="99"/>
    <w:semiHidden/>
    <w:rsid w:val="004F48EF"/>
    <w:rPr>
      <w:rFonts w:ascii="Arial" w:eastAsia="Times New Roman" w:hAnsi="Arial" w:cs="Times New Roman"/>
      <w:kern w:val="0"/>
      <w:sz w:val="15"/>
      <w:szCs w:val="20"/>
      <w14:ligatures w14:val="none"/>
    </w:rPr>
  </w:style>
  <w:style w:type="paragraph" w:styleId="List">
    <w:name w:val="List"/>
    <w:basedOn w:val="Normal"/>
    <w:uiPriority w:val="99"/>
    <w:rsid w:val="004F48EF"/>
    <w:pPr>
      <w:widowControl w:val="0"/>
      <w:numPr>
        <w:numId w:val="34"/>
      </w:numPr>
      <w:adjustRightInd w:val="0"/>
      <w:spacing w:after="0" w:line="60" w:lineRule="atLeast"/>
      <w:ind w:left="20" w:firstLine="340"/>
      <w:jc w:val="both"/>
      <w:textAlignment w:val="baseline"/>
    </w:pPr>
    <w:rPr>
      <w:rFonts w:ascii="Arial" w:eastAsia="Times New Roman" w:hAnsi="Arial" w:cs="Times New Roman"/>
      <w:kern w:val="0"/>
      <w:sz w:val="16"/>
      <w:szCs w:val="24"/>
      <w:lang w:eastAsia="et-EE"/>
      <w14:ligatures w14:val="none"/>
    </w:rPr>
  </w:style>
  <w:style w:type="paragraph" w:styleId="List2">
    <w:name w:val="List 2"/>
    <w:basedOn w:val="Normal"/>
    <w:uiPriority w:val="99"/>
    <w:rsid w:val="004F48EF"/>
    <w:pPr>
      <w:widowControl w:val="0"/>
      <w:numPr>
        <w:ilvl w:val="1"/>
        <w:numId w:val="34"/>
      </w:numPr>
      <w:adjustRightInd w:val="0"/>
      <w:spacing w:after="0" w:line="60" w:lineRule="atLeast"/>
      <w:ind w:left="1307" w:hanging="227"/>
      <w:jc w:val="both"/>
      <w:textAlignment w:val="baseline"/>
    </w:pPr>
    <w:rPr>
      <w:rFonts w:ascii="Arial" w:eastAsia="Times New Roman" w:hAnsi="Arial" w:cs="Times New Roman"/>
      <w:kern w:val="0"/>
      <w:sz w:val="16"/>
      <w:szCs w:val="24"/>
      <w:lang w:eastAsia="et-EE"/>
      <w14:ligatures w14:val="none"/>
    </w:rPr>
  </w:style>
  <w:style w:type="paragraph" w:styleId="List3">
    <w:name w:val="List 3"/>
    <w:basedOn w:val="Normal"/>
    <w:uiPriority w:val="99"/>
    <w:rsid w:val="004F48EF"/>
    <w:pPr>
      <w:widowControl w:val="0"/>
      <w:numPr>
        <w:ilvl w:val="2"/>
        <w:numId w:val="34"/>
      </w:numPr>
      <w:adjustRightInd w:val="0"/>
      <w:spacing w:after="0" w:line="60" w:lineRule="atLeast"/>
      <w:ind w:left="329" w:hanging="187"/>
      <w:jc w:val="both"/>
      <w:textAlignment w:val="baseline"/>
    </w:pPr>
    <w:rPr>
      <w:rFonts w:ascii="Arial" w:eastAsia="Times New Roman" w:hAnsi="Arial" w:cs="Times New Roman"/>
      <w:kern w:val="0"/>
      <w:sz w:val="16"/>
      <w:szCs w:val="24"/>
      <w:lang w:eastAsia="et-EE"/>
      <w14:ligatures w14:val="none"/>
    </w:rPr>
  </w:style>
  <w:style w:type="character" w:styleId="CommentReference">
    <w:name w:val="annotation reference"/>
    <w:basedOn w:val="DefaultParagraphFont"/>
    <w:uiPriority w:val="99"/>
    <w:semiHidden/>
    <w:rsid w:val="004F48EF"/>
    <w:rPr>
      <w:rFonts w:cs="Times New Roman"/>
      <w:sz w:val="16"/>
      <w:szCs w:val="16"/>
    </w:rPr>
  </w:style>
  <w:style w:type="paragraph" w:customStyle="1" w:styleId="Lige">
    <w:name w:val="Lõige"/>
    <w:basedOn w:val="List2"/>
    <w:uiPriority w:val="99"/>
    <w:rsid w:val="004F48EF"/>
    <w:pPr>
      <w:numPr>
        <w:numId w:val="35"/>
      </w:numPr>
      <w:spacing w:line="480" w:lineRule="auto"/>
      <w:ind w:left="1307"/>
    </w:pPr>
    <w:rPr>
      <w:sz w:val="22"/>
      <w:szCs w:val="22"/>
    </w:rPr>
  </w:style>
  <w:style w:type="paragraph" w:customStyle="1" w:styleId="Pealkiri11">
    <w:name w:val="Pealkiri 11"/>
    <w:basedOn w:val="Heading1"/>
    <w:link w:val="Pealkiri1Char"/>
    <w:uiPriority w:val="99"/>
    <w:rsid w:val="004F48EF"/>
    <w:pPr>
      <w:keepLines w:val="0"/>
      <w:numPr>
        <w:numId w:val="37"/>
      </w:numPr>
      <w:spacing w:after="60" w:line="240" w:lineRule="auto"/>
    </w:pPr>
    <w:rPr>
      <w:rFonts w:ascii="Arial" w:eastAsia="Times New Roman" w:hAnsi="Arial" w:cs="Times New Roman"/>
      <w:bCs/>
      <w:color w:val="721B7B"/>
      <w:kern w:val="32"/>
      <w:sz w:val="16"/>
      <w14:ligatures w14:val="none"/>
    </w:rPr>
  </w:style>
  <w:style w:type="character" w:customStyle="1" w:styleId="Pealkiri1Char">
    <w:name w:val="Pealkiri 1 Char"/>
    <w:basedOn w:val="Heading1Char"/>
    <w:link w:val="Pealkiri11"/>
    <w:uiPriority w:val="99"/>
    <w:locked/>
    <w:rsid w:val="004F48EF"/>
    <w:rPr>
      <w:rFonts w:ascii="Arial" w:eastAsia="Times New Roman" w:hAnsi="Arial" w:cs="Times New Roman"/>
      <w:b/>
      <w:bCs/>
      <w:color w:val="721B7B"/>
      <w:kern w:val="32"/>
      <w:sz w:val="16"/>
      <w:szCs w:val="32"/>
      <w14:ligatures w14:val="none"/>
    </w:rPr>
  </w:style>
  <w:style w:type="numbering" w:customStyle="1" w:styleId="PZULista">
    <w:name w:val="PZU Lista"/>
    <w:rsid w:val="004F48EF"/>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79aae6e-594f-4604-98b9-40fd034a5f93" xsi:nil="true"/>
    <lcf76f155ced4ddcb4097134ff3c332f xmlns="5857e742-4570-4022-82e2-843dacb22cc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2AB19D2109EC34FA4D9C8DB22314D13" ma:contentTypeVersion="16" ma:contentTypeDescription="Create a new document." ma:contentTypeScope="" ma:versionID="fb98c42a9fc3a61d51531eb4859a01e8">
  <xsd:schema xmlns:xsd="http://www.w3.org/2001/XMLSchema" xmlns:xs="http://www.w3.org/2001/XMLSchema" xmlns:p="http://schemas.microsoft.com/office/2006/metadata/properties" xmlns:ns2="5857e742-4570-4022-82e2-843dacb22ccd" xmlns:ns3="879aae6e-594f-4604-98b9-40fd034a5f93" targetNamespace="http://schemas.microsoft.com/office/2006/metadata/properties" ma:root="true" ma:fieldsID="5ddc696105995a89fffa7603c4fcfe71" ns2:_="" ns3:_="">
    <xsd:import namespace="5857e742-4570-4022-82e2-843dacb22ccd"/>
    <xsd:import namespace="879aae6e-594f-4604-98b9-40fd034a5f9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7e742-4570-4022-82e2-843dacb22c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57a3924-ac3a-4e43-9f99-9242595c6a7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9aae6e-594f-4604-98b9-40fd034a5f9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8a35ea2-349a-4411-b127-3dbd34960f7d}" ma:internalName="TaxCatchAll" ma:showField="CatchAllData" ma:web="879aae6e-594f-4604-98b9-40fd034a5f93">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CF3AD7-D98C-414F-8FBB-A32E953892B2}">
  <ds:schemaRefs>
    <ds:schemaRef ds:uri="http://schemas.microsoft.com/office/2006/metadata/properties"/>
    <ds:schemaRef ds:uri="http://schemas.microsoft.com/office/infopath/2007/PartnerControls"/>
    <ds:schemaRef ds:uri="879aae6e-594f-4604-98b9-40fd034a5f93"/>
    <ds:schemaRef ds:uri="5857e742-4570-4022-82e2-843dacb22ccd"/>
  </ds:schemaRefs>
</ds:datastoreItem>
</file>

<file path=customXml/itemProps2.xml><?xml version="1.0" encoding="utf-8"?>
<ds:datastoreItem xmlns:ds="http://schemas.openxmlformats.org/officeDocument/2006/customXml" ds:itemID="{7FC00D62-32ED-41A8-B934-F82E134DDBCD}">
  <ds:schemaRefs>
    <ds:schemaRef ds:uri="http://schemas.openxmlformats.org/officeDocument/2006/bibliography"/>
  </ds:schemaRefs>
</ds:datastoreItem>
</file>

<file path=customXml/itemProps3.xml><?xml version="1.0" encoding="utf-8"?>
<ds:datastoreItem xmlns:ds="http://schemas.openxmlformats.org/officeDocument/2006/customXml" ds:itemID="{E4A3D3A2-9F5C-482E-BD56-58FFDDD51C52}"/>
</file>

<file path=customXml/itemProps4.xml><?xml version="1.0" encoding="utf-8"?>
<ds:datastoreItem xmlns:ds="http://schemas.openxmlformats.org/officeDocument/2006/customXml" ds:itemID="{8F5B92E5-2970-463F-B137-71809F48B8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5883</Words>
  <Characters>34127</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39931</CharactersWithSpaces>
  <SharedDoc>false</SharedDoc>
  <HLinks>
    <vt:vector size="30" baseType="variant">
      <vt:variant>
        <vt:i4>1900607</vt:i4>
      </vt:variant>
      <vt:variant>
        <vt:i4>26</vt:i4>
      </vt:variant>
      <vt:variant>
        <vt:i4>0</vt:i4>
      </vt:variant>
      <vt:variant>
        <vt:i4>5</vt:i4>
      </vt:variant>
      <vt:variant>
        <vt:lpwstr/>
      </vt:variant>
      <vt:variant>
        <vt:lpwstr>_Toc194332924</vt:lpwstr>
      </vt:variant>
      <vt:variant>
        <vt:i4>1900607</vt:i4>
      </vt:variant>
      <vt:variant>
        <vt:i4>20</vt:i4>
      </vt:variant>
      <vt:variant>
        <vt:i4>0</vt:i4>
      </vt:variant>
      <vt:variant>
        <vt:i4>5</vt:i4>
      </vt:variant>
      <vt:variant>
        <vt:lpwstr/>
      </vt:variant>
      <vt:variant>
        <vt:lpwstr>_Toc194332920</vt:lpwstr>
      </vt:variant>
      <vt:variant>
        <vt:i4>1966143</vt:i4>
      </vt:variant>
      <vt:variant>
        <vt:i4>14</vt:i4>
      </vt:variant>
      <vt:variant>
        <vt:i4>0</vt:i4>
      </vt:variant>
      <vt:variant>
        <vt:i4>5</vt:i4>
      </vt:variant>
      <vt:variant>
        <vt:lpwstr/>
      </vt:variant>
      <vt:variant>
        <vt:lpwstr>_Toc194332919</vt:lpwstr>
      </vt:variant>
      <vt:variant>
        <vt:i4>1966143</vt:i4>
      </vt:variant>
      <vt:variant>
        <vt:i4>8</vt:i4>
      </vt:variant>
      <vt:variant>
        <vt:i4>0</vt:i4>
      </vt:variant>
      <vt:variant>
        <vt:i4>5</vt:i4>
      </vt:variant>
      <vt:variant>
        <vt:lpwstr/>
      </vt:variant>
      <vt:variant>
        <vt:lpwstr>_Toc194332918</vt:lpwstr>
      </vt:variant>
      <vt:variant>
        <vt:i4>1966143</vt:i4>
      </vt:variant>
      <vt:variant>
        <vt:i4>2</vt:i4>
      </vt:variant>
      <vt:variant>
        <vt:i4>0</vt:i4>
      </vt:variant>
      <vt:variant>
        <vt:i4>5</vt:i4>
      </vt:variant>
      <vt:variant>
        <vt:lpwstr/>
      </vt:variant>
      <vt:variant>
        <vt:lpwstr>_Toc194332917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Skorbatjuk</dc:creator>
  <cp:keywords/>
  <dc:description/>
  <cp:lastModifiedBy>Anna Gerliani</cp:lastModifiedBy>
  <cp:revision>3</cp:revision>
  <dcterms:created xsi:type="dcterms:W3CDTF">2026-08-12T09:42:00Z</dcterms:created>
  <dcterms:modified xsi:type="dcterms:W3CDTF">2026-08-17T08:08:00Z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0x010100A2AB19D2109EC34FA4D9C8DB22314D13</vt:lpwstr>
  </property>
  <property fmtid="{D5CDD505-2E9C-101B-9397-08002B2CF9AE}" pid="3" name="MediaServiceImageTags">
    <vt:lpwstr/>
  </property>
</Properties>
</file>